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D3" w:rsidRDefault="006764D3"/>
    <w:tbl>
      <w:tblPr>
        <w:tblW w:w="9972" w:type="dxa"/>
        <w:tblInd w:w="-372" w:type="dxa"/>
        <w:tblLook w:val="01E0" w:firstRow="1" w:lastRow="1" w:firstColumn="1" w:lastColumn="1" w:noHBand="0" w:noVBand="0"/>
      </w:tblPr>
      <w:tblGrid>
        <w:gridCol w:w="1440"/>
        <w:gridCol w:w="8532"/>
      </w:tblGrid>
      <w:tr w:rsidR="00FE763B" w:rsidRPr="009F6567" w:rsidTr="007941A2">
        <w:tc>
          <w:tcPr>
            <w:tcW w:w="1440" w:type="dxa"/>
          </w:tcPr>
          <w:p w:rsidR="00FE763B" w:rsidRPr="009F6567" w:rsidRDefault="00FE763B" w:rsidP="007941A2">
            <w:pPr>
              <w:rPr>
                <w:sz w:val="27"/>
                <w:szCs w:val="27"/>
              </w:rPr>
            </w:pPr>
            <w:r>
              <w:t xml:space="preserve">   </w:t>
            </w:r>
            <w:r>
              <w:rPr>
                <w:noProof/>
              </w:rPr>
              <w:drawing>
                <wp:inline distT="0" distB="0" distL="0" distR="0" wp14:anchorId="70717DFB" wp14:editId="4CFAF06E">
                  <wp:extent cx="657225" cy="714375"/>
                  <wp:effectExtent l="0" t="0" r="9525" b="9525"/>
                  <wp:docPr id="1" name="Picture 1" descr="Logo Cty x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y xanh 1"/>
                          <pic:cNvPicPr>
                            <a:picLocks noChangeAspect="1" noChangeArrowheads="1"/>
                          </pic:cNvPicPr>
                        </pic:nvPicPr>
                        <pic:blipFill>
                          <a:blip r:embed="rId8" cstate="print">
                            <a:extLst>
                              <a:ext uri="{28A0092B-C50C-407E-A947-70E740481C1C}">
                                <a14:useLocalDpi xmlns:a14="http://schemas.microsoft.com/office/drawing/2010/main" val="0"/>
                              </a:ext>
                            </a:extLst>
                          </a:blip>
                          <a:srcRect l="21518" t="12584" r="27495" b="13908"/>
                          <a:stretch>
                            <a:fillRect/>
                          </a:stretch>
                        </pic:blipFill>
                        <pic:spPr bwMode="auto">
                          <a:xfrm>
                            <a:off x="0" y="0"/>
                            <a:ext cx="657225" cy="714375"/>
                          </a:xfrm>
                          <a:prstGeom prst="rect">
                            <a:avLst/>
                          </a:prstGeom>
                          <a:noFill/>
                          <a:ln>
                            <a:noFill/>
                          </a:ln>
                        </pic:spPr>
                      </pic:pic>
                    </a:graphicData>
                  </a:graphic>
                </wp:inline>
              </w:drawing>
            </w:r>
          </w:p>
        </w:tc>
        <w:tc>
          <w:tcPr>
            <w:tcW w:w="8532" w:type="dxa"/>
          </w:tcPr>
          <w:p w:rsidR="00FE763B" w:rsidRPr="0018484D" w:rsidRDefault="00FE763B" w:rsidP="007941A2">
            <w:pPr>
              <w:shd w:val="clear" w:color="auto" w:fill="FFFFFF"/>
              <w:spacing w:before="160"/>
              <w:rPr>
                <w:rFonts w:ascii="Arial" w:hAnsi="Arial" w:cs="Arial"/>
                <w:b/>
                <w:sz w:val="23"/>
                <w:szCs w:val="23"/>
              </w:rPr>
            </w:pPr>
            <w:r w:rsidRPr="0018484D">
              <w:rPr>
                <w:rFonts w:ascii="Arial" w:hAnsi="Arial" w:cs="Arial"/>
                <w:b/>
                <w:sz w:val="23"/>
                <w:szCs w:val="23"/>
              </w:rPr>
              <w:t>CÔNG TY CỔ PHẦN CÔNG TRÌNH HÀNG KHÔNG</w:t>
            </w:r>
          </w:p>
          <w:p w:rsidR="00FE763B" w:rsidRPr="0018484D" w:rsidRDefault="00FE763B" w:rsidP="007941A2">
            <w:pPr>
              <w:shd w:val="clear" w:color="auto" w:fill="FFFFFF"/>
              <w:spacing w:before="80"/>
              <w:rPr>
                <w:rFonts w:ascii="Arial" w:hAnsi="Arial" w:cs="Arial"/>
                <w:sz w:val="20"/>
                <w:szCs w:val="20"/>
              </w:rPr>
            </w:pPr>
            <w:r w:rsidRPr="0018484D">
              <w:rPr>
                <w:rFonts w:ascii="Arial" w:hAnsi="Arial" w:cs="Arial"/>
                <w:sz w:val="20"/>
                <w:szCs w:val="20"/>
              </w:rPr>
              <w:t>AVIATION CONTRUCTION JOINT STOCK COMPANY</w:t>
            </w:r>
          </w:p>
          <w:p w:rsidR="00FE763B" w:rsidRPr="003E1452" w:rsidRDefault="00FE763B" w:rsidP="007941A2">
            <w:pPr>
              <w:shd w:val="clear" w:color="auto" w:fill="FFFFFF"/>
              <w:rPr>
                <w:rFonts w:ascii="Arial" w:hAnsi="Arial" w:cs="Arial"/>
                <w:sz w:val="18"/>
                <w:szCs w:val="18"/>
              </w:rPr>
            </w:pPr>
            <w:r w:rsidRPr="0018484D">
              <w:rPr>
                <w:rFonts w:ascii="Arial" w:hAnsi="Arial" w:cs="Arial"/>
                <w:sz w:val="18"/>
                <w:szCs w:val="18"/>
              </w:rPr>
              <w:t>Địa chỉ: Số 200/8 – Nguyễn Sơn – Bồ Đề - Long Biên – Hà Nội * ĐT: 04-8.721145  Fax: 04-8.271926</w:t>
            </w:r>
          </w:p>
        </w:tc>
      </w:tr>
    </w:tbl>
    <w:p w:rsidR="00FE763B" w:rsidRPr="00CA77E6" w:rsidRDefault="00FE763B" w:rsidP="00CA77E6">
      <w:pPr>
        <w:spacing w:before="120"/>
        <w:jc w:val="right"/>
      </w:pPr>
      <w:r>
        <w:rPr>
          <w:noProof/>
        </w:rPr>
        <mc:AlternateContent>
          <mc:Choice Requires="wps">
            <w:drawing>
              <wp:anchor distT="0" distB="0" distL="114300" distR="114300" simplePos="0" relativeHeight="251659264" behindDoc="0" locked="0" layoutInCell="1" allowOverlap="1" wp14:anchorId="62B99603" wp14:editId="04BCD3C6">
                <wp:simplePos x="0" y="0"/>
                <wp:positionH relativeFrom="column">
                  <wp:posOffset>-152400</wp:posOffset>
                </wp:positionH>
                <wp:positionV relativeFrom="paragraph">
                  <wp:posOffset>86360</wp:posOffset>
                </wp:positionV>
                <wp:extent cx="60960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8pt" to="4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i8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N59M0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aEx7i3AAAAAkBAAAPAAAAZHJzL2Rvd25yZXYueG1sTI/BTsMwEETv&#10;SPyDtUhcqtYhQRGEOBUCcuNCAXHdxksSEa/T2G0DX88iDnDcmdHsm3I9u0EdaAq9ZwMXqwQUceNt&#10;z62Bl+d6eQUqRGSLg2cy8EkB1tXpSYmF9Ud+osMmtkpKOBRooItxLLQOTUcOw8qPxOK9+8lhlHNq&#10;tZ3wKOVu0GmS5Nphz/Khw5HuOmo+NntnINSvtKu/Fs0iectaT+nu/vEBjTk/m29vQEWa418YfvAF&#10;HSph2vo926AGA8v0UrZEMbIclASus1yE7a+gq1L/X1B9AwAA//8DAFBLAQItABQABgAIAAAAIQC2&#10;gziS/gAAAOEBAAATAAAAAAAAAAAAAAAAAAAAAABbQ29udGVudF9UeXBlc10ueG1sUEsBAi0AFAAG&#10;AAgAAAAhADj9If/WAAAAlAEAAAsAAAAAAAAAAAAAAAAALwEAAF9yZWxzLy5yZWxzUEsBAi0AFAAG&#10;AAgAAAAhAFp1aLwdAgAANgQAAA4AAAAAAAAAAAAAAAAALgIAAGRycy9lMm9Eb2MueG1sUEsBAi0A&#10;FAAGAAgAAAAhAJoTHuLcAAAACQEAAA8AAAAAAAAAAAAAAAAAdwQAAGRycy9kb3ducmV2LnhtbFBL&#10;BQYAAAAABAAEAPMAAACABQAAAAA=&#10;"/>
            </w:pict>
          </mc:Fallback>
        </mc:AlternateContent>
      </w:r>
      <w:r w:rsidRPr="0029171C">
        <w:rPr>
          <w:i/>
          <w:sz w:val="27"/>
          <w:szCs w:val="27"/>
        </w:rPr>
        <w:t>Hà Nội, ngày</w:t>
      </w:r>
      <w:r>
        <w:rPr>
          <w:i/>
          <w:sz w:val="27"/>
          <w:szCs w:val="27"/>
        </w:rPr>
        <w:t xml:space="preserve">    </w:t>
      </w:r>
      <w:r w:rsidRPr="0029171C">
        <w:rPr>
          <w:i/>
          <w:sz w:val="27"/>
          <w:szCs w:val="27"/>
        </w:rPr>
        <w:t xml:space="preserve"> tháng</w:t>
      </w:r>
      <w:r w:rsidR="003B33F0">
        <w:rPr>
          <w:i/>
          <w:sz w:val="27"/>
          <w:szCs w:val="27"/>
        </w:rPr>
        <w:t xml:space="preserve"> 06</w:t>
      </w:r>
      <w:r w:rsidR="002600DD">
        <w:rPr>
          <w:i/>
          <w:sz w:val="27"/>
          <w:szCs w:val="27"/>
        </w:rPr>
        <w:t xml:space="preserve"> năm 2022</w:t>
      </w:r>
    </w:p>
    <w:p w:rsidR="00FE763B" w:rsidRPr="000A00E3" w:rsidRDefault="00FE763B" w:rsidP="00FE763B">
      <w:pPr>
        <w:spacing w:before="120"/>
        <w:jc w:val="both"/>
        <w:rPr>
          <w:b/>
          <w:sz w:val="20"/>
          <w:szCs w:val="20"/>
        </w:rPr>
      </w:pPr>
    </w:p>
    <w:p w:rsidR="00FE763B" w:rsidRDefault="00FE763B" w:rsidP="00FE763B">
      <w:pPr>
        <w:spacing w:before="120"/>
        <w:jc w:val="center"/>
        <w:rPr>
          <w:b/>
          <w:sz w:val="32"/>
          <w:szCs w:val="32"/>
        </w:rPr>
      </w:pPr>
      <w:r w:rsidRPr="005039BE">
        <w:rPr>
          <w:b/>
          <w:sz w:val="32"/>
          <w:szCs w:val="32"/>
        </w:rPr>
        <w:t>BÁO CÁO CỦA HỘI ĐỒNG QUẢN TRỊ</w:t>
      </w:r>
    </w:p>
    <w:p w:rsidR="00FE763B" w:rsidRDefault="00FE763B" w:rsidP="00FE763B">
      <w:pPr>
        <w:jc w:val="center"/>
        <w:rPr>
          <w:b/>
          <w:sz w:val="32"/>
          <w:szCs w:val="32"/>
        </w:rPr>
      </w:pPr>
      <w:r>
        <w:rPr>
          <w:b/>
          <w:sz w:val="32"/>
          <w:szCs w:val="32"/>
        </w:rPr>
        <w:t>CÔNG TY CP CÔNG TRÌNH HÀNG KHÔNG</w:t>
      </w:r>
    </w:p>
    <w:p w:rsidR="00FE763B" w:rsidRPr="005039BE" w:rsidRDefault="00FE763B" w:rsidP="00FE763B">
      <w:pPr>
        <w:spacing w:before="120"/>
        <w:jc w:val="center"/>
        <w:rPr>
          <w:b/>
          <w:sz w:val="28"/>
          <w:szCs w:val="28"/>
        </w:rPr>
      </w:pPr>
      <w:r w:rsidRPr="005039BE">
        <w:rPr>
          <w:b/>
          <w:sz w:val="28"/>
          <w:szCs w:val="28"/>
        </w:rPr>
        <w:t>TẠI ĐẠI HỘI ĐỒNG CỔ ĐÔNG</w:t>
      </w:r>
      <w:r w:rsidR="002600DD">
        <w:rPr>
          <w:b/>
          <w:sz w:val="28"/>
          <w:szCs w:val="28"/>
        </w:rPr>
        <w:t xml:space="preserve"> NĂM 2022</w:t>
      </w:r>
    </w:p>
    <w:p w:rsidR="00FE763B" w:rsidRPr="005846E1" w:rsidRDefault="00FE763B" w:rsidP="00FE763B">
      <w:pPr>
        <w:jc w:val="center"/>
        <w:rPr>
          <w:b/>
          <w:sz w:val="27"/>
          <w:szCs w:val="27"/>
        </w:rPr>
      </w:pPr>
      <w:r>
        <w:rPr>
          <w:b/>
          <w:sz w:val="27"/>
          <w:szCs w:val="27"/>
        </w:rPr>
        <w:t>---------------------------------------</w:t>
      </w:r>
    </w:p>
    <w:p w:rsidR="00FE763B" w:rsidRPr="005678FA" w:rsidRDefault="00FE763B" w:rsidP="00FE763B">
      <w:pPr>
        <w:ind w:firstLine="720"/>
        <w:jc w:val="center"/>
        <w:rPr>
          <w:sz w:val="16"/>
          <w:szCs w:val="16"/>
        </w:rPr>
      </w:pPr>
    </w:p>
    <w:p w:rsidR="00FE763B" w:rsidRPr="005039BE" w:rsidRDefault="00FE763B" w:rsidP="00FE763B">
      <w:pPr>
        <w:spacing w:before="60"/>
        <w:jc w:val="center"/>
        <w:rPr>
          <w:b/>
          <w:sz w:val="27"/>
          <w:szCs w:val="27"/>
        </w:rPr>
      </w:pPr>
      <w:r w:rsidRPr="005039BE">
        <w:rPr>
          <w:b/>
          <w:sz w:val="27"/>
          <w:szCs w:val="27"/>
        </w:rPr>
        <w:t>PHẦN I</w:t>
      </w:r>
    </w:p>
    <w:p w:rsidR="00FE763B" w:rsidRPr="002A497F" w:rsidRDefault="00FE763B" w:rsidP="00FE763B">
      <w:pPr>
        <w:spacing w:before="60"/>
        <w:jc w:val="center"/>
        <w:rPr>
          <w:b/>
          <w:sz w:val="27"/>
          <w:szCs w:val="27"/>
        </w:rPr>
      </w:pPr>
      <w:r w:rsidRPr="002A497F">
        <w:rPr>
          <w:b/>
          <w:sz w:val="27"/>
          <w:szCs w:val="27"/>
        </w:rPr>
        <w:t>BÁO CÁO HOẠT ĐỘN</w:t>
      </w:r>
      <w:r w:rsidR="002600DD">
        <w:rPr>
          <w:b/>
          <w:sz w:val="27"/>
          <w:szCs w:val="27"/>
        </w:rPr>
        <w:t>G CỦA HỘI ĐỒNG QUẢN TRỊ NĂM 2021</w:t>
      </w:r>
    </w:p>
    <w:p w:rsidR="00FE763B" w:rsidRPr="000A00E3" w:rsidRDefault="00FE763B" w:rsidP="00FE763B">
      <w:pPr>
        <w:spacing w:before="120"/>
        <w:jc w:val="center"/>
        <w:rPr>
          <w:b/>
          <w:sz w:val="4"/>
          <w:szCs w:val="4"/>
        </w:rPr>
      </w:pPr>
    </w:p>
    <w:p w:rsidR="00FE763B" w:rsidRPr="00240BC5" w:rsidRDefault="00FE763B" w:rsidP="00FE763B">
      <w:pPr>
        <w:spacing w:before="120"/>
        <w:jc w:val="both"/>
        <w:rPr>
          <w:b/>
          <w:sz w:val="27"/>
          <w:szCs w:val="27"/>
        </w:rPr>
      </w:pPr>
      <w:r w:rsidRPr="00240BC5">
        <w:rPr>
          <w:b/>
          <w:sz w:val="27"/>
          <w:szCs w:val="27"/>
        </w:rPr>
        <w:t xml:space="preserve">1. </w:t>
      </w:r>
      <w:r>
        <w:rPr>
          <w:b/>
          <w:sz w:val="27"/>
          <w:szCs w:val="27"/>
        </w:rPr>
        <w:t>Thành phần, tỷ lệ sở hữu cổ phần và hoạt động của các thành viên HĐQT:</w:t>
      </w:r>
    </w:p>
    <w:p w:rsidR="00FE763B" w:rsidRDefault="00FE763B" w:rsidP="00FE763B">
      <w:pPr>
        <w:spacing w:before="120"/>
        <w:ind w:firstLine="270"/>
        <w:jc w:val="both"/>
        <w:rPr>
          <w:color w:val="000000"/>
          <w:sz w:val="27"/>
          <w:szCs w:val="27"/>
        </w:rPr>
      </w:pPr>
      <w:r w:rsidRPr="00A36369">
        <w:rPr>
          <w:color w:val="000000"/>
          <w:sz w:val="27"/>
          <w:szCs w:val="27"/>
        </w:rPr>
        <w:t>Hội đồng quản trị công t</w:t>
      </w:r>
      <w:r w:rsidR="002600DD">
        <w:rPr>
          <w:color w:val="000000"/>
          <w:sz w:val="27"/>
          <w:szCs w:val="27"/>
        </w:rPr>
        <w:t>y năm 2021</w:t>
      </w:r>
      <w:r w:rsidRPr="00A36369">
        <w:rPr>
          <w:color w:val="000000"/>
          <w:sz w:val="27"/>
          <w:szCs w:val="27"/>
        </w:rPr>
        <w:t xml:space="preserve"> gồm</w:t>
      </w:r>
      <w:r>
        <w:rPr>
          <w:color w:val="000000"/>
          <w:sz w:val="27"/>
          <w:szCs w:val="27"/>
        </w:rPr>
        <w:t xml:space="preserve"> có</w:t>
      </w:r>
      <w:r w:rsidRPr="00A36369">
        <w:rPr>
          <w:color w:val="000000"/>
          <w:sz w:val="27"/>
          <w:szCs w:val="27"/>
        </w:rPr>
        <w:t xml:space="preserve"> 05 thành viên</w:t>
      </w:r>
      <w:r>
        <w:rPr>
          <w:color w:val="000000"/>
          <w:sz w:val="27"/>
          <w:szCs w:val="27"/>
        </w:rPr>
        <w:t>, trong đó:</w:t>
      </w:r>
    </w:p>
    <w:p w:rsidR="00FE763B" w:rsidRPr="007712FD" w:rsidRDefault="00FE763B" w:rsidP="00FE763B">
      <w:pPr>
        <w:ind w:firstLine="360"/>
        <w:jc w:val="both"/>
        <w:rPr>
          <w:bCs/>
          <w:sz w:val="26"/>
          <w:szCs w:val="26"/>
          <w:lang w:val="de-DE"/>
        </w:rPr>
      </w:pPr>
      <w:r w:rsidRPr="007712FD">
        <w:rPr>
          <w:bCs/>
          <w:sz w:val="26"/>
          <w:szCs w:val="26"/>
          <w:lang w:val="de-DE"/>
        </w:rPr>
        <w:t xml:space="preserve">+ </w:t>
      </w:r>
      <w:r>
        <w:rPr>
          <w:bCs/>
          <w:sz w:val="26"/>
          <w:szCs w:val="26"/>
          <w:lang w:val="de-DE"/>
        </w:rPr>
        <w:t>Ông Nguyễn Viết Thắng</w:t>
      </w:r>
      <w:r>
        <w:rPr>
          <w:bCs/>
          <w:sz w:val="26"/>
          <w:szCs w:val="26"/>
          <w:lang w:val="de-DE"/>
        </w:rPr>
        <w:tab/>
        <w:t xml:space="preserve">Chủ tịch HĐQT, </w:t>
      </w:r>
      <w:r w:rsidRPr="00C5161F">
        <w:rPr>
          <w:bCs/>
          <w:sz w:val="26"/>
          <w:szCs w:val="26"/>
          <w:lang w:val="de-DE"/>
        </w:rPr>
        <w:t>sở hữu 460.000 CP bằng 17,34%</w:t>
      </w:r>
    </w:p>
    <w:p w:rsidR="00FE763B" w:rsidRPr="00C5161F" w:rsidRDefault="00FE763B" w:rsidP="00FE763B">
      <w:pPr>
        <w:ind w:firstLine="360"/>
        <w:jc w:val="both"/>
        <w:rPr>
          <w:bCs/>
          <w:sz w:val="26"/>
          <w:szCs w:val="26"/>
          <w:lang w:val="de-DE"/>
        </w:rPr>
      </w:pPr>
      <w:r w:rsidRPr="007712FD">
        <w:rPr>
          <w:bCs/>
          <w:sz w:val="26"/>
          <w:szCs w:val="26"/>
          <w:lang w:val="de-DE"/>
        </w:rPr>
        <w:t>+ Ông Trịnh Hữu Thảo</w:t>
      </w:r>
      <w:r w:rsidRPr="007712FD">
        <w:rPr>
          <w:bCs/>
          <w:sz w:val="26"/>
          <w:szCs w:val="26"/>
          <w:lang w:val="de-DE"/>
        </w:rPr>
        <w:tab/>
      </w:r>
      <w:r w:rsidRPr="007712FD">
        <w:rPr>
          <w:bCs/>
          <w:sz w:val="26"/>
          <w:szCs w:val="26"/>
          <w:lang w:val="de-DE"/>
        </w:rPr>
        <w:tab/>
        <w:t xml:space="preserve">Ủy </w:t>
      </w:r>
      <w:r w:rsidRPr="00C5161F">
        <w:rPr>
          <w:bCs/>
          <w:sz w:val="26"/>
          <w:szCs w:val="26"/>
          <w:lang w:val="de-DE"/>
        </w:rPr>
        <w:t xml:space="preserve">viên HĐQT, sở hữu 0 CP </w:t>
      </w:r>
    </w:p>
    <w:p w:rsidR="00FE763B" w:rsidRPr="007712FD" w:rsidRDefault="00FE763B" w:rsidP="00FE763B">
      <w:pPr>
        <w:ind w:firstLine="360"/>
        <w:jc w:val="both"/>
        <w:rPr>
          <w:bCs/>
          <w:sz w:val="26"/>
          <w:szCs w:val="26"/>
          <w:lang w:val="de-DE"/>
        </w:rPr>
      </w:pPr>
      <w:r w:rsidRPr="00C5161F">
        <w:rPr>
          <w:bCs/>
          <w:sz w:val="26"/>
          <w:szCs w:val="26"/>
          <w:lang w:val="de-DE"/>
        </w:rPr>
        <w:t>+ Ông Phan Văn Minh</w:t>
      </w:r>
      <w:r w:rsidRPr="00C5161F">
        <w:rPr>
          <w:bCs/>
          <w:sz w:val="26"/>
          <w:szCs w:val="26"/>
          <w:lang w:val="de-DE"/>
        </w:rPr>
        <w:tab/>
      </w:r>
      <w:r w:rsidRPr="00C5161F">
        <w:rPr>
          <w:bCs/>
          <w:sz w:val="26"/>
          <w:szCs w:val="26"/>
          <w:lang w:val="de-DE"/>
        </w:rPr>
        <w:tab/>
        <w:t>Ủy viên HĐQT, TGĐ, sở hữu 0CP</w:t>
      </w:r>
    </w:p>
    <w:p w:rsidR="00FE763B" w:rsidRPr="00C5161F" w:rsidRDefault="00FE763B" w:rsidP="00FE763B">
      <w:pPr>
        <w:ind w:firstLine="360"/>
        <w:jc w:val="both"/>
        <w:rPr>
          <w:bCs/>
          <w:sz w:val="26"/>
          <w:szCs w:val="26"/>
          <w:lang w:val="de-DE"/>
        </w:rPr>
      </w:pPr>
      <w:r w:rsidRPr="007712FD">
        <w:rPr>
          <w:bCs/>
          <w:sz w:val="26"/>
          <w:szCs w:val="26"/>
          <w:lang w:val="de-DE"/>
        </w:rPr>
        <w:t xml:space="preserve">+ </w:t>
      </w:r>
      <w:r>
        <w:rPr>
          <w:bCs/>
          <w:sz w:val="26"/>
          <w:szCs w:val="26"/>
          <w:lang w:val="de-DE"/>
        </w:rPr>
        <w:t>Ông Lý Lâm Duy</w:t>
      </w:r>
      <w:r>
        <w:rPr>
          <w:bCs/>
          <w:sz w:val="26"/>
          <w:szCs w:val="26"/>
          <w:lang w:val="de-DE"/>
        </w:rPr>
        <w:tab/>
      </w:r>
      <w:r>
        <w:rPr>
          <w:bCs/>
          <w:sz w:val="26"/>
          <w:szCs w:val="26"/>
          <w:lang w:val="de-DE"/>
        </w:rPr>
        <w:tab/>
        <w:t xml:space="preserve">Ủy viên HĐQT, </w:t>
      </w:r>
      <w:r w:rsidRPr="00C5161F">
        <w:rPr>
          <w:bCs/>
          <w:sz w:val="26"/>
          <w:szCs w:val="26"/>
          <w:lang w:val="de-DE"/>
        </w:rPr>
        <w:t>sở hữu 659.450 CP bằng 24,86%</w:t>
      </w:r>
    </w:p>
    <w:p w:rsidR="00FE763B" w:rsidRDefault="00FE763B" w:rsidP="00FE763B">
      <w:pPr>
        <w:ind w:firstLine="360"/>
        <w:jc w:val="both"/>
        <w:rPr>
          <w:bCs/>
          <w:sz w:val="26"/>
          <w:szCs w:val="26"/>
          <w:lang w:val="de-DE"/>
        </w:rPr>
      </w:pPr>
      <w:r w:rsidRPr="00C5161F">
        <w:rPr>
          <w:bCs/>
          <w:sz w:val="26"/>
          <w:szCs w:val="26"/>
          <w:lang w:val="de-DE"/>
        </w:rPr>
        <w:t>+ Ông Khổng Minh Dũng</w:t>
      </w:r>
      <w:r w:rsidRPr="00C5161F">
        <w:rPr>
          <w:bCs/>
          <w:sz w:val="26"/>
          <w:szCs w:val="26"/>
          <w:lang w:val="de-DE"/>
        </w:rPr>
        <w:tab/>
        <w:t>Ủy viên HĐQT, sở hữu 398.000 CP bằng 15%</w:t>
      </w:r>
    </w:p>
    <w:p w:rsidR="00FE763B" w:rsidRPr="00BD2B46" w:rsidRDefault="00FE763B" w:rsidP="00FE763B">
      <w:pPr>
        <w:spacing w:before="120"/>
        <w:ind w:firstLine="357"/>
        <w:jc w:val="both"/>
        <w:rPr>
          <w:bCs/>
          <w:sz w:val="26"/>
          <w:szCs w:val="26"/>
          <w:lang w:val="de-DE"/>
        </w:rPr>
      </w:pPr>
      <w:r w:rsidRPr="00BD2B46">
        <w:rPr>
          <w:bCs/>
          <w:sz w:val="26"/>
          <w:szCs w:val="26"/>
          <w:lang w:val="de-DE"/>
        </w:rPr>
        <w:t>Hoạt động của các thành viên Hội đồng quản trị:</w:t>
      </w:r>
    </w:p>
    <w:p w:rsidR="00FE763B" w:rsidRDefault="003B33F0" w:rsidP="00FE763B">
      <w:pPr>
        <w:spacing w:after="240"/>
        <w:ind w:firstLine="357"/>
        <w:jc w:val="both"/>
        <w:rPr>
          <w:bCs/>
          <w:sz w:val="26"/>
          <w:szCs w:val="26"/>
          <w:lang w:val="de-DE"/>
        </w:rPr>
      </w:pPr>
      <w:r w:rsidRPr="003B33F0">
        <w:rPr>
          <w:bCs/>
          <w:sz w:val="26"/>
          <w:szCs w:val="26"/>
          <w:lang w:val="de-DE"/>
        </w:rPr>
        <w:t>Ngày 22/10/2021, tại phiên họp Đại hội cổ đông thường niên đã biểu quyết thông qua kết quả bầu giữ nguyên thành viên Hội đồng quản trị nhiệm kỳ 2016-2021 tiếp tục nhiệm kỳ 2021-2026.</w:t>
      </w:r>
      <w:r>
        <w:rPr>
          <w:bCs/>
          <w:sz w:val="26"/>
          <w:szCs w:val="26"/>
          <w:lang w:val="de-DE"/>
        </w:rPr>
        <w:t xml:space="preserve"> HĐQT C</w:t>
      </w:r>
      <w:r w:rsidR="00FE763B" w:rsidRPr="003B33F0">
        <w:rPr>
          <w:bCs/>
          <w:sz w:val="26"/>
          <w:szCs w:val="26"/>
          <w:lang w:val="de-DE"/>
        </w:rPr>
        <w:t>ông ty</w:t>
      </w:r>
      <w:r>
        <w:rPr>
          <w:bCs/>
          <w:sz w:val="26"/>
          <w:szCs w:val="26"/>
          <w:lang w:val="de-DE"/>
        </w:rPr>
        <w:t xml:space="preserve"> tiếp tục nhiệm kỳ mới, giữ vững vai trò trách nhiệm,</w:t>
      </w:r>
      <w:r w:rsidRPr="003B33F0">
        <w:rPr>
          <w:bCs/>
          <w:sz w:val="26"/>
          <w:szCs w:val="26"/>
          <w:lang w:val="de-DE"/>
        </w:rPr>
        <w:t xml:space="preserve"> </w:t>
      </w:r>
      <w:r>
        <w:rPr>
          <w:bCs/>
          <w:sz w:val="26"/>
          <w:szCs w:val="26"/>
          <w:lang w:val="de-DE"/>
        </w:rPr>
        <w:t xml:space="preserve">từng thành viên được </w:t>
      </w:r>
      <w:r w:rsidRPr="003B33F0">
        <w:rPr>
          <w:bCs/>
          <w:sz w:val="26"/>
          <w:szCs w:val="26"/>
          <w:lang w:val="de-DE"/>
        </w:rPr>
        <w:t>phân công các công việc cụ thể để giám sát chỉ đạo Ban giám đốc điều hành cùng các cán bộ quản lý, phấn đấu thực hiện tốt các chỉ tiêu kinh tế mà Đại hội cổ đông đã đề ra. Các phiên họp định kỳ theo Điều lệ được tổ chức để thảo luận các biện pháp thực hiện Kế hoạch sản xuất kinh doanh.</w:t>
      </w:r>
      <w:r w:rsidR="00FE763B" w:rsidRPr="003B33F0">
        <w:rPr>
          <w:bCs/>
          <w:sz w:val="26"/>
          <w:szCs w:val="26"/>
          <w:lang w:val="de-DE"/>
        </w:rPr>
        <w:t xml:space="preserve"> Trong năm HĐQT cũng đã phối hợp với Ban kiểm soát để trao đổi đề ra nhiều phương hướng khắc phục những khó khăn tồn tại công nợ của công ty và phòng tránh được những rủi ro cần thiết. Trong quá trình chỉ đạo định hướng SXKD của HĐQT luôn kết hợp với các đơn vị tổ chức, Đảng đoàn và các tổ chức quần chúng khác để tạo ra sức mạnh tập thể vượt qua khó khăn, hoàn thành tôt chức năng n</w:t>
      </w:r>
      <w:r w:rsidRPr="003B33F0">
        <w:rPr>
          <w:bCs/>
          <w:sz w:val="26"/>
          <w:szCs w:val="26"/>
          <w:lang w:val="de-DE"/>
        </w:rPr>
        <w:t>hiệm vụ của mình. Do đó năm 2021 công ty hoàn thành đạt</w:t>
      </w:r>
      <w:r w:rsidR="00FE763B" w:rsidRPr="003B33F0">
        <w:rPr>
          <w:bCs/>
          <w:sz w:val="26"/>
          <w:szCs w:val="26"/>
          <w:lang w:val="de-DE"/>
        </w:rPr>
        <w:t xml:space="preserve"> mức mục tiêu kế hoạch đề ra, đáp ứng được nguyện vọng của các cổ đông và người lao động.</w:t>
      </w:r>
      <w:r w:rsidR="00FE763B">
        <w:rPr>
          <w:bCs/>
          <w:sz w:val="26"/>
          <w:szCs w:val="26"/>
          <w:lang w:val="de-DE"/>
        </w:rPr>
        <w:t xml:space="preserve"> </w:t>
      </w:r>
    </w:p>
    <w:p w:rsidR="00FE763B" w:rsidRPr="003006FE" w:rsidRDefault="00FE763B" w:rsidP="00FE763B">
      <w:pPr>
        <w:spacing w:before="120"/>
        <w:jc w:val="both"/>
        <w:rPr>
          <w:b/>
          <w:sz w:val="27"/>
          <w:szCs w:val="27"/>
        </w:rPr>
      </w:pPr>
      <w:r w:rsidRPr="003006FE">
        <w:rPr>
          <w:b/>
          <w:sz w:val="27"/>
          <w:szCs w:val="27"/>
        </w:rPr>
        <w:t>2. Nội dung hoạt động trong năm:</w:t>
      </w:r>
    </w:p>
    <w:p w:rsidR="00FE763B" w:rsidRPr="003006FE" w:rsidRDefault="00FE763B" w:rsidP="00FE763B">
      <w:pPr>
        <w:spacing w:before="120"/>
        <w:jc w:val="both"/>
        <w:rPr>
          <w:color w:val="000000"/>
          <w:sz w:val="27"/>
          <w:szCs w:val="27"/>
        </w:rPr>
      </w:pPr>
      <w:r w:rsidRPr="003006FE">
        <w:rPr>
          <w:sz w:val="27"/>
          <w:szCs w:val="27"/>
        </w:rPr>
        <w:t xml:space="preserve">Nội dung các phiên </w:t>
      </w:r>
      <w:r w:rsidR="003006FE">
        <w:rPr>
          <w:sz w:val="27"/>
          <w:szCs w:val="27"/>
        </w:rPr>
        <w:t>họp chính thức của HĐQT năm 2021</w:t>
      </w:r>
      <w:r w:rsidRPr="003006FE">
        <w:rPr>
          <w:sz w:val="27"/>
          <w:szCs w:val="27"/>
        </w:rPr>
        <w:t>:</w:t>
      </w:r>
    </w:p>
    <w:p w:rsidR="00FE763B" w:rsidRPr="00726BFF" w:rsidRDefault="00726BFF" w:rsidP="00FE763B">
      <w:pPr>
        <w:spacing w:before="120"/>
        <w:jc w:val="both"/>
        <w:rPr>
          <w:color w:val="000000"/>
          <w:sz w:val="27"/>
          <w:szCs w:val="27"/>
        </w:rPr>
      </w:pPr>
      <w:r w:rsidRPr="00726BFF">
        <w:rPr>
          <w:color w:val="000000"/>
          <w:sz w:val="27"/>
          <w:szCs w:val="27"/>
        </w:rPr>
        <w:t xml:space="preserve">         - Phiên thứ nhất (20/01/2021</w:t>
      </w:r>
      <w:r w:rsidR="00FE763B" w:rsidRPr="00726BFF">
        <w:rPr>
          <w:color w:val="000000"/>
          <w:sz w:val="27"/>
          <w:szCs w:val="27"/>
        </w:rPr>
        <w:t xml:space="preserve">) họp về các nội dung: </w:t>
      </w:r>
      <w:r>
        <w:rPr>
          <w:color w:val="000000"/>
          <w:sz w:val="27"/>
          <w:szCs w:val="27"/>
        </w:rPr>
        <w:t xml:space="preserve">Xem xét </w:t>
      </w:r>
      <w:r w:rsidRPr="00726BFF">
        <w:rPr>
          <w:color w:val="000000"/>
          <w:sz w:val="27"/>
          <w:szCs w:val="27"/>
        </w:rPr>
        <w:t xml:space="preserve">báo cáo công nợ năm 2020, báo cáo tài chính năm 2020, báo cáo kết quả sản xuất kinh doanh năm 2020 và kế hoạch sản xuất kinh doanh năm 2021; xem xét báo cáo lựa chọn nhà </w:t>
      </w:r>
      <w:r w:rsidRPr="00726BFF">
        <w:rPr>
          <w:color w:val="000000"/>
          <w:sz w:val="27"/>
          <w:szCs w:val="27"/>
        </w:rPr>
        <w:lastRenderedPageBreak/>
        <w:t>thầu tư</w:t>
      </w:r>
      <w:r w:rsidR="00CA77E6">
        <w:rPr>
          <w:color w:val="000000"/>
          <w:sz w:val="27"/>
          <w:szCs w:val="27"/>
        </w:rPr>
        <w:t xml:space="preserve"> vấn lập báo cáo nghiên cứu khả</w:t>
      </w:r>
      <w:r w:rsidRPr="00726BFF">
        <w:rPr>
          <w:color w:val="000000"/>
          <w:sz w:val="27"/>
          <w:szCs w:val="27"/>
        </w:rPr>
        <w:t xml:space="preserve"> thi và thiết kế bản vẽ thi công dự án Tòa nhà trụ sở văn phòng Avicon</w:t>
      </w:r>
      <w:r>
        <w:rPr>
          <w:color w:val="000000"/>
          <w:sz w:val="27"/>
          <w:szCs w:val="27"/>
        </w:rPr>
        <w:t>.</w:t>
      </w:r>
    </w:p>
    <w:p w:rsidR="00FE763B" w:rsidRPr="002600DD" w:rsidRDefault="00FE763B" w:rsidP="00FE763B">
      <w:pPr>
        <w:spacing w:before="60"/>
        <w:jc w:val="both"/>
        <w:rPr>
          <w:sz w:val="27"/>
          <w:szCs w:val="27"/>
          <w:highlight w:val="yellow"/>
        </w:rPr>
      </w:pPr>
      <w:r w:rsidRPr="00726BFF">
        <w:rPr>
          <w:color w:val="000000"/>
          <w:sz w:val="27"/>
          <w:szCs w:val="27"/>
          <w:lang w:val="vi-VN"/>
        </w:rPr>
        <w:t xml:space="preserve">        </w:t>
      </w:r>
      <w:r w:rsidRPr="00726BFF">
        <w:rPr>
          <w:color w:val="000000"/>
          <w:sz w:val="27"/>
          <w:szCs w:val="27"/>
        </w:rPr>
        <w:t>- Phiên thứ hai (</w:t>
      </w:r>
      <w:r w:rsidR="00726BFF" w:rsidRPr="00726BFF">
        <w:rPr>
          <w:color w:val="000000"/>
          <w:sz w:val="27"/>
          <w:szCs w:val="27"/>
        </w:rPr>
        <w:t>10</w:t>
      </w:r>
      <w:r w:rsidRPr="00726BFF">
        <w:rPr>
          <w:color w:val="000000"/>
          <w:sz w:val="27"/>
          <w:szCs w:val="27"/>
        </w:rPr>
        <w:t>/</w:t>
      </w:r>
      <w:r w:rsidR="00726BFF" w:rsidRPr="00726BFF">
        <w:rPr>
          <w:color w:val="000000"/>
          <w:sz w:val="27"/>
          <w:szCs w:val="27"/>
          <w:lang w:val="vi-VN"/>
        </w:rPr>
        <w:t>0</w:t>
      </w:r>
      <w:r w:rsidR="00726BFF" w:rsidRPr="00726BFF">
        <w:rPr>
          <w:color w:val="000000"/>
          <w:sz w:val="27"/>
          <w:szCs w:val="27"/>
        </w:rPr>
        <w:t>8</w:t>
      </w:r>
      <w:r w:rsidRPr="00726BFF">
        <w:rPr>
          <w:color w:val="000000"/>
          <w:sz w:val="27"/>
          <w:szCs w:val="27"/>
        </w:rPr>
        <w:t>/</w:t>
      </w:r>
      <w:r w:rsidR="00726BFF" w:rsidRPr="00726BFF">
        <w:rPr>
          <w:color w:val="000000"/>
          <w:sz w:val="27"/>
          <w:szCs w:val="27"/>
          <w:lang w:val="vi-VN"/>
        </w:rPr>
        <w:t>202</w:t>
      </w:r>
      <w:r w:rsidR="00726BFF" w:rsidRPr="00726BFF">
        <w:rPr>
          <w:color w:val="000000"/>
          <w:sz w:val="27"/>
          <w:szCs w:val="27"/>
        </w:rPr>
        <w:t>1</w:t>
      </w:r>
      <w:r w:rsidRPr="00726BFF">
        <w:rPr>
          <w:color w:val="000000"/>
          <w:sz w:val="27"/>
          <w:szCs w:val="27"/>
        </w:rPr>
        <w:t>)</w:t>
      </w:r>
      <w:r w:rsidR="00726BFF" w:rsidRPr="00726BFF">
        <w:rPr>
          <w:color w:val="000000"/>
          <w:sz w:val="27"/>
          <w:szCs w:val="27"/>
        </w:rPr>
        <w:t xml:space="preserve"> lấy ý kiến bằng văn bản</w:t>
      </w:r>
      <w:r w:rsidRPr="00726BFF">
        <w:rPr>
          <w:color w:val="000000"/>
          <w:sz w:val="27"/>
          <w:szCs w:val="27"/>
          <w:lang w:val="vi-VN"/>
        </w:rPr>
        <w:t xml:space="preserve"> nội dung: </w:t>
      </w:r>
      <w:r w:rsidR="00726BFF" w:rsidRPr="00726BFF">
        <w:rPr>
          <w:sz w:val="27"/>
          <w:szCs w:val="27"/>
        </w:rPr>
        <w:t>Xem xét thông qua báo cáo công nợ nă</w:t>
      </w:r>
      <w:r w:rsidR="00726BFF">
        <w:rPr>
          <w:sz w:val="27"/>
          <w:szCs w:val="27"/>
        </w:rPr>
        <w:t>m 2020; Quyết định lựa chọn nhà</w:t>
      </w:r>
      <w:r w:rsidR="00726BFF" w:rsidRPr="00726BFF">
        <w:rPr>
          <w:sz w:val="27"/>
          <w:szCs w:val="27"/>
        </w:rPr>
        <w:t xml:space="preserve"> thầu tư vấn lậ</w:t>
      </w:r>
      <w:r w:rsidR="00726BFF">
        <w:rPr>
          <w:sz w:val="27"/>
          <w:szCs w:val="27"/>
        </w:rPr>
        <w:t>p báo cáo nghiên cứu khả thi và</w:t>
      </w:r>
      <w:r w:rsidR="00726BFF" w:rsidRPr="00726BFF">
        <w:rPr>
          <w:sz w:val="27"/>
          <w:szCs w:val="27"/>
        </w:rPr>
        <w:t xml:space="preserve"> thiết kế bản vẽ thi công dự án </w:t>
      </w:r>
      <w:r w:rsidR="00726BFF">
        <w:rPr>
          <w:sz w:val="27"/>
          <w:szCs w:val="27"/>
        </w:rPr>
        <w:t>tòa nhà trụ sở văn phòng Avicon; các nội dung về Đại hội cổ đông năm 2021</w:t>
      </w:r>
    </w:p>
    <w:p w:rsidR="00FE763B" w:rsidRPr="00726BFF" w:rsidRDefault="00FE763B" w:rsidP="00FE763B">
      <w:pPr>
        <w:spacing w:before="60"/>
        <w:jc w:val="both"/>
        <w:rPr>
          <w:sz w:val="27"/>
          <w:szCs w:val="27"/>
        </w:rPr>
      </w:pPr>
      <w:r w:rsidRPr="00726BFF">
        <w:rPr>
          <w:color w:val="000000"/>
          <w:sz w:val="27"/>
          <w:szCs w:val="27"/>
          <w:lang w:val="vi-VN"/>
        </w:rPr>
        <w:t xml:space="preserve">    </w:t>
      </w:r>
      <w:r w:rsidRPr="00726BFF">
        <w:rPr>
          <w:color w:val="000000"/>
          <w:sz w:val="27"/>
          <w:szCs w:val="27"/>
        </w:rPr>
        <w:t>- Phiên thứ ba (</w:t>
      </w:r>
      <w:r w:rsidR="00726BFF" w:rsidRPr="00726BFF">
        <w:rPr>
          <w:color w:val="000000"/>
          <w:sz w:val="27"/>
          <w:szCs w:val="27"/>
        </w:rPr>
        <w:t>22</w:t>
      </w:r>
      <w:r w:rsidRPr="00726BFF">
        <w:rPr>
          <w:color w:val="000000"/>
          <w:sz w:val="27"/>
          <w:szCs w:val="27"/>
        </w:rPr>
        <w:t>/</w:t>
      </w:r>
      <w:r w:rsidR="00726BFF" w:rsidRPr="00726BFF">
        <w:rPr>
          <w:color w:val="000000"/>
          <w:sz w:val="27"/>
          <w:szCs w:val="27"/>
        </w:rPr>
        <w:t>10</w:t>
      </w:r>
      <w:r w:rsidRPr="00726BFF">
        <w:rPr>
          <w:color w:val="000000"/>
          <w:sz w:val="27"/>
          <w:szCs w:val="27"/>
        </w:rPr>
        <w:t>/</w:t>
      </w:r>
      <w:r w:rsidR="00726BFF" w:rsidRPr="00726BFF">
        <w:rPr>
          <w:color w:val="000000"/>
          <w:sz w:val="27"/>
          <w:szCs w:val="27"/>
          <w:lang w:val="vi-VN"/>
        </w:rPr>
        <w:t>202</w:t>
      </w:r>
      <w:r w:rsidR="00726BFF" w:rsidRPr="00726BFF">
        <w:rPr>
          <w:color w:val="000000"/>
          <w:sz w:val="27"/>
          <w:szCs w:val="27"/>
        </w:rPr>
        <w:t>1</w:t>
      </w:r>
      <w:r w:rsidRPr="00726BFF">
        <w:rPr>
          <w:color w:val="000000"/>
          <w:sz w:val="27"/>
          <w:szCs w:val="27"/>
        </w:rPr>
        <w:t>)</w:t>
      </w:r>
      <w:r w:rsidR="00726BFF" w:rsidRPr="00726BFF">
        <w:rPr>
          <w:color w:val="000000"/>
          <w:sz w:val="27"/>
          <w:szCs w:val="27"/>
        </w:rPr>
        <w:t xml:space="preserve"> nội dung họp bao gồm</w:t>
      </w:r>
      <w:r w:rsidR="00726BFF">
        <w:rPr>
          <w:color w:val="000000"/>
          <w:sz w:val="27"/>
          <w:szCs w:val="27"/>
        </w:rPr>
        <w:t xml:space="preserve"> </w:t>
      </w:r>
      <w:r w:rsidR="00726BFF" w:rsidRPr="00726BFF">
        <w:rPr>
          <w:sz w:val="27"/>
          <w:szCs w:val="27"/>
        </w:rPr>
        <w:t>bầu Chủ tịch HĐQT nhiệm kỳ 2020-2026 của công ty Avicon; triển khai các nội dung của Nghị quyết Đại hội cổ đông 2021 và các nội dung khác.</w:t>
      </w:r>
    </w:p>
    <w:p w:rsidR="00FE763B" w:rsidRDefault="00726BFF" w:rsidP="00CA77E6">
      <w:pPr>
        <w:spacing w:before="120" w:after="240"/>
        <w:ind w:firstLine="720"/>
        <w:jc w:val="both"/>
        <w:rPr>
          <w:color w:val="000000"/>
          <w:sz w:val="27"/>
          <w:szCs w:val="27"/>
        </w:rPr>
      </w:pPr>
      <w:r w:rsidRPr="00726BFF">
        <w:rPr>
          <w:color w:val="000000"/>
          <w:sz w:val="27"/>
          <w:szCs w:val="27"/>
        </w:rPr>
        <w:t>- Phiên thứ tư (08</w:t>
      </w:r>
      <w:r w:rsidR="00FE763B" w:rsidRPr="00726BFF">
        <w:rPr>
          <w:color w:val="000000"/>
          <w:sz w:val="27"/>
          <w:szCs w:val="27"/>
        </w:rPr>
        <w:t>/</w:t>
      </w:r>
      <w:r w:rsidRPr="00726BFF">
        <w:rPr>
          <w:color w:val="000000"/>
          <w:sz w:val="27"/>
          <w:szCs w:val="27"/>
        </w:rPr>
        <w:t>12</w:t>
      </w:r>
      <w:r w:rsidR="00FE763B" w:rsidRPr="00726BFF">
        <w:rPr>
          <w:color w:val="000000"/>
          <w:sz w:val="27"/>
          <w:szCs w:val="27"/>
        </w:rPr>
        <w:t>/</w:t>
      </w:r>
      <w:r w:rsidRPr="00726BFF">
        <w:rPr>
          <w:color w:val="000000"/>
          <w:sz w:val="27"/>
          <w:szCs w:val="27"/>
          <w:lang w:val="vi-VN"/>
        </w:rPr>
        <w:t>202</w:t>
      </w:r>
      <w:r w:rsidRPr="00726BFF">
        <w:rPr>
          <w:color w:val="000000"/>
          <w:sz w:val="27"/>
          <w:szCs w:val="27"/>
        </w:rPr>
        <w:t>1</w:t>
      </w:r>
      <w:r w:rsidR="00FE763B" w:rsidRPr="00726BFF">
        <w:rPr>
          <w:color w:val="000000"/>
          <w:sz w:val="27"/>
          <w:szCs w:val="27"/>
        </w:rPr>
        <w:t>)</w:t>
      </w:r>
      <w:r w:rsidRPr="00726BFF">
        <w:rPr>
          <w:color w:val="000000"/>
          <w:sz w:val="27"/>
          <w:szCs w:val="27"/>
        </w:rPr>
        <w:t xml:space="preserve"> lấy ý kiến bằng văn bản</w:t>
      </w:r>
      <w:r w:rsidRPr="00726BFF">
        <w:rPr>
          <w:color w:val="000000"/>
          <w:sz w:val="27"/>
          <w:szCs w:val="27"/>
          <w:lang w:val="vi-VN"/>
        </w:rPr>
        <w:t xml:space="preserve"> </w:t>
      </w:r>
      <w:r>
        <w:rPr>
          <w:color w:val="000000"/>
          <w:sz w:val="27"/>
          <w:szCs w:val="27"/>
        </w:rPr>
        <w:t>về xem xét thông qua bản chào giá dịch vụ lập báo cáo tiền khả thi hiệu quả dịch vụ Dự án tòa văn phòng của công ty Savills; Về xem xét thông qua hồ sơ trái phiếu của Công ty CP thương mại dịch vụ Cổng Vàng.</w:t>
      </w:r>
    </w:p>
    <w:p w:rsidR="00FE763B" w:rsidRPr="002A497F" w:rsidRDefault="00FE763B" w:rsidP="00FE763B">
      <w:pPr>
        <w:jc w:val="center"/>
        <w:rPr>
          <w:b/>
          <w:sz w:val="27"/>
          <w:szCs w:val="27"/>
        </w:rPr>
      </w:pPr>
      <w:r w:rsidRPr="002A497F">
        <w:rPr>
          <w:b/>
          <w:sz w:val="27"/>
          <w:szCs w:val="27"/>
        </w:rPr>
        <w:t>PHẦN II</w:t>
      </w:r>
    </w:p>
    <w:p w:rsidR="00FE763B" w:rsidRPr="002600DD" w:rsidRDefault="00FE763B" w:rsidP="00FE763B">
      <w:pPr>
        <w:spacing w:before="120"/>
        <w:ind w:left="709" w:right="765"/>
        <w:jc w:val="center"/>
        <w:rPr>
          <w:b/>
          <w:sz w:val="27"/>
          <w:szCs w:val="27"/>
        </w:rPr>
      </w:pPr>
      <w:r w:rsidRPr="005039BE">
        <w:rPr>
          <w:b/>
          <w:sz w:val="27"/>
          <w:szCs w:val="27"/>
        </w:rPr>
        <w:t>KẾT QUẢ</w:t>
      </w:r>
      <w:r>
        <w:rPr>
          <w:b/>
          <w:sz w:val="27"/>
          <w:szCs w:val="27"/>
        </w:rPr>
        <w:t xml:space="preserve"> HOẠT ĐỘNG</w:t>
      </w:r>
      <w:r w:rsidRPr="005039BE">
        <w:rPr>
          <w:b/>
          <w:sz w:val="27"/>
          <w:szCs w:val="27"/>
        </w:rPr>
        <w:t xml:space="preserve"> </w:t>
      </w:r>
      <w:r>
        <w:rPr>
          <w:b/>
          <w:sz w:val="27"/>
          <w:szCs w:val="27"/>
        </w:rPr>
        <w:t xml:space="preserve">NĂM </w:t>
      </w:r>
      <w:r w:rsidR="002600DD">
        <w:rPr>
          <w:b/>
          <w:sz w:val="27"/>
          <w:szCs w:val="27"/>
          <w:lang w:val="vi-VN"/>
        </w:rPr>
        <w:t>202</w:t>
      </w:r>
      <w:r w:rsidR="002600DD">
        <w:rPr>
          <w:b/>
          <w:sz w:val="27"/>
          <w:szCs w:val="27"/>
        </w:rPr>
        <w:t>1</w:t>
      </w:r>
    </w:p>
    <w:p w:rsidR="00FE763B" w:rsidRPr="00683F93" w:rsidRDefault="00FE763B" w:rsidP="00FE763B">
      <w:pPr>
        <w:spacing w:before="120"/>
        <w:ind w:firstLine="720"/>
        <w:jc w:val="center"/>
        <w:rPr>
          <w:sz w:val="10"/>
          <w:szCs w:val="10"/>
        </w:rPr>
      </w:pPr>
    </w:p>
    <w:p w:rsidR="00FE763B" w:rsidRDefault="00FE763B" w:rsidP="00FE763B">
      <w:pPr>
        <w:spacing w:before="120"/>
        <w:jc w:val="both"/>
        <w:rPr>
          <w:b/>
          <w:sz w:val="27"/>
          <w:szCs w:val="27"/>
        </w:rPr>
      </w:pPr>
      <w:r>
        <w:rPr>
          <w:b/>
          <w:sz w:val="27"/>
          <w:szCs w:val="27"/>
        </w:rPr>
        <w:t>I</w:t>
      </w:r>
      <w:r w:rsidRPr="000110BA">
        <w:rPr>
          <w:b/>
          <w:sz w:val="27"/>
          <w:szCs w:val="27"/>
        </w:rPr>
        <w:t xml:space="preserve">. </w:t>
      </w:r>
      <w:r>
        <w:rPr>
          <w:b/>
          <w:sz w:val="27"/>
          <w:szCs w:val="27"/>
        </w:rPr>
        <w:t xml:space="preserve">Đánh giá kết quả hoạt động SXKD năm </w:t>
      </w:r>
      <w:r w:rsidR="002600DD">
        <w:rPr>
          <w:b/>
          <w:sz w:val="27"/>
          <w:szCs w:val="27"/>
          <w:lang w:val="vi-VN"/>
        </w:rPr>
        <w:t>202</w:t>
      </w:r>
      <w:r w:rsidR="002600DD">
        <w:rPr>
          <w:b/>
          <w:sz w:val="27"/>
          <w:szCs w:val="27"/>
        </w:rPr>
        <w:t>1</w:t>
      </w:r>
      <w:r w:rsidRPr="000110BA">
        <w:rPr>
          <w:b/>
          <w:sz w:val="27"/>
          <w:szCs w:val="27"/>
        </w:rPr>
        <w:t>.</w:t>
      </w:r>
    </w:p>
    <w:p w:rsidR="00FE763B" w:rsidRPr="002600DD" w:rsidRDefault="00FE763B" w:rsidP="00FE763B">
      <w:pPr>
        <w:spacing w:before="120"/>
        <w:jc w:val="both"/>
        <w:rPr>
          <w:b/>
          <w:sz w:val="27"/>
          <w:szCs w:val="27"/>
        </w:rPr>
      </w:pPr>
      <w:r w:rsidRPr="002B5B5E">
        <w:rPr>
          <w:b/>
          <w:sz w:val="27"/>
          <w:szCs w:val="27"/>
        </w:rPr>
        <w:t xml:space="preserve">1. </w:t>
      </w:r>
      <w:r w:rsidRPr="00BB542A">
        <w:rPr>
          <w:b/>
          <w:sz w:val="27"/>
          <w:szCs w:val="27"/>
        </w:rPr>
        <w:t>Những yếu tố tác động, ảnh hưởng đến sản xuất kinh doanh và</w:t>
      </w:r>
      <w:r>
        <w:rPr>
          <w:b/>
          <w:sz w:val="27"/>
          <w:szCs w:val="27"/>
        </w:rPr>
        <w:t xml:space="preserve"> kết quả</w:t>
      </w:r>
      <w:r w:rsidRPr="00BB542A">
        <w:rPr>
          <w:b/>
          <w:sz w:val="27"/>
          <w:szCs w:val="27"/>
        </w:rPr>
        <w:t xml:space="preserve"> hoạt động của Công ty trong năm </w:t>
      </w:r>
      <w:r w:rsidR="002600DD">
        <w:rPr>
          <w:b/>
          <w:sz w:val="27"/>
          <w:szCs w:val="27"/>
          <w:lang w:val="vi-VN"/>
        </w:rPr>
        <w:t>202</w:t>
      </w:r>
      <w:r w:rsidR="002600DD">
        <w:rPr>
          <w:b/>
          <w:sz w:val="27"/>
          <w:szCs w:val="27"/>
        </w:rPr>
        <w:t>1</w:t>
      </w:r>
    </w:p>
    <w:p w:rsidR="00FE763B" w:rsidRPr="003B33F0" w:rsidRDefault="00FE763B" w:rsidP="00FE763B">
      <w:pPr>
        <w:spacing w:before="120"/>
        <w:ind w:firstLine="709"/>
        <w:jc w:val="both"/>
        <w:rPr>
          <w:color w:val="000000"/>
          <w:sz w:val="27"/>
          <w:szCs w:val="27"/>
        </w:rPr>
      </w:pPr>
      <w:r w:rsidRPr="001C5F36">
        <w:rPr>
          <w:color w:val="000000"/>
          <w:sz w:val="27"/>
          <w:szCs w:val="27"/>
        </w:rPr>
        <w:t xml:space="preserve"> </w:t>
      </w:r>
      <w:r w:rsidR="003B33F0" w:rsidRPr="003B33F0">
        <w:rPr>
          <w:color w:val="000000"/>
          <w:sz w:val="27"/>
          <w:szCs w:val="27"/>
        </w:rPr>
        <w:t>Năm 2021 có rất nhiều</w:t>
      </w:r>
      <w:r w:rsidRPr="003B33F0">
        <w:rPr>
          <w:color w:val="000000"/>
          <w:sz w:val="27"/>
          <w:szCs w:val="27"/>
        </w:rPr>
        <w:t xml:space="preserve"> khó khăn </w:t>
      </w:r>
      <w:r w:rsidR="003B33F0" w:rsidRPr="003B33F0">
        <w:rPr>
          <w:color w:val="000000"/>
          <w:sz w:val="27"/>
          <w:szCs w:val="27"/>
        </w:rPr>
        <w:t>tác động, làm ảnh hưởng đến</w:t>
      </w:r>
      <w:r w:rsidRPr="003B33F0">
        <w:rPr>
          <w:color w:val="000000"/>
          <w:sz w:val="27"/>
          <w:szCs w:val="27"/>
        </w:rPr>
        <w:t xml:space="preserve"> nền kinh tế Việt Nam nói chung và của công ty</w:t>
      </w:r>
      <w:r w:rsidR="000A4F72">
        <w:rPr>
          <w:color w:val="000000"/>
          <w:sz w:val="27"/>
          <w:szCs w:val="27"/>
        </w:rPr>
        <w:t xml:space="preserve"> CP</w:t>
      </w:r>
      <w:r w:rsidRPr="003B33F0">
        <w:rPr>
          <w:color w:val="000000"/>
          <w:sz w:val="27"/>
          <w:szCs w:val="27"/>
        </w:rPr>
        <w:t xml:space="preserve"> Công trình hàng không nói riêng </w:t>
      </w:r>
      <w:r w:rsidR="003B33F0" w:rsidRPr="003B33F0">
        <w:rPr>
          <w:color w:val="000000"/>
          <w:sz w:val="27"/>
          <w:szCs w:val="27"/>
        </w:rPr>
        <w:t>:</w:t>
      </w:r>
    </w:p>
    <w:p w:rsidR="00FE763B" w:rsidRPr="003B33F0" w:rsidRDefault="00FE763B" w:rsidP="00FE763B">
      <w:pPr>
        <w:spacing w:before="120"/>
        <w:ind w:firstLine="709"/>
        <w:jc w:val="both"/>
        <w:rPr>
          <w:color w:val="000000"/>
          <w:sz w:val="27"/>
          <w:szCs w:val="27"/>
        </w:rPr>
      </w:pPr>
      <w:r w:rsidRPr="003B33F0">
        <w:rPr>
          <w:color w:val="000000"/>
          <w:sz w:val="27"/>
          <w:szCs w:val="27"/>
        </w:rPr>
        <w:t>- Hầu hết các hợp đồng xây dựng không được khai thác bởi các nguồn thu của các chủ đầu tư rất hạn chế.</w:t>
      </w:r>
    </w:p>
    <w:p w:rsidR="00FE763B" w:rsidRPr="003B33F0" w:rsidRDefault="00FE763B" w:rsidP="00FE763B">
      <w:pPr>
        <w:spacing w:before="120"/>
        <w:ind w:firstLine="709"/>
        <w:jc w:val="both"/>
        <w:rPr>
          <w:color w:val="000000"/>
          <w:sz w:val="27"/>
          <w:szCs w:val="27"/>
        </w:rPr>
      </w:pPr>
      <w:r w:rsidRPr="003B33F0">
        <w:rPr>
          <w:color w:val="000000"/>
          <w:sz w:val="27"/>
          <w:szCs w:val="27"/>
        </w:rPr>
        <w:t>- Các hợp đồng dịch vụ cho thuê kho bãi đều bị giảm giá hoặc bị ngừng hoạt động</w:t>
      </w:r>
    </w:p>
    <w:p w:rsidR="00FE763B" w:rsidRPr="003B33F0" w:rsidRDefault="00FE763B" w:rsidP="00FE763B">
      <w:pPr>
        <w:spacing w:before="120"/>
        <w:ind w:firstLine="709"/>
        <w:jc w:val="both"/>
        <w:rPr>
          <w:color w:val="000000"/>
          <w:sz w:val="27"/>
          <w:szCs w:val="27"/>
        </w:rPr>
      </w:pPr>
      <w:r w:rsidRPr="003B33F0">
        <w:rPr>
          <w:color w:val="000000"/>
          <w:sz w:val="27"/>
          <w:szCs w:val="27"/>
        </w:rPr>
        <w:t>- Các khó khăn khác do nhu cầu phòng dịch.</w:t>
      </w:r>
    </w:p>
    <w:p w:rsidR="00FE763B" w:rsidRPr="003B33F0" w:rsidRDefault="00FE763B" w:rsidP="00FE763B">
      <w:pPr>
        <w:spacing w:before="120"/>
        <w:ind w:firstLine="709"/>
        <w:jc w:val="both"/>
        <w:rPr>
          <w:color w:val="000000"/>
          <w:sz w:val="27"/>
          <w:szCs w:val="27"/>
        </w:rPr>
      </w:pPr>
      <w:r w:rsidRPr="003B33F0">
        <w:rPr>
          <w:color w:val="000000"/>
          <w:sz w:val="27"/>
          <w:szCs w:val="27"/>
        </w:rPr>
        <w:t>- Về công tác đầu tư tòa nhà Avicon: Mặc dù đã có chủ trương nghị quyết để thực hiện tư vấn thiết kế tiền khả thi nhưng còn rất nhiều vướng mắc khó khăn như:</w:t>
      </w:r>
    </w:p>
    <w:p w:rsidR="00FE763B" w:rsidRPr="003B33F0" w:rsidRDefault="00FE763B" w:rsidP="00FE763B">
      <w:pPr>
        <w:spacing w:before="120"/>
        <w:ind w:firstLine="709"/>
        <w:jc w:val="both"/>
        <w:rPr>
          <w:color w:val="000000"/>
          <w:sz w:val="27"/>
          <w:szCs w:val="27"/>
        </w:rPr>
      </w:pPr>
      <w:r w:rsidRPr="003B33F0">
        <w:rPr>
          <w:color w:val="000000"/>
          <w:sz w:val="27"/>
          <w:szCs w:val="27"/>
        </w:rPr>
        <w:t>+ Giá cả thị trường, các chi phí thực tế chưa hợp lý</w:t>
      </w:r>
    </w:p>
    <w:p w:rsidR="00FE763B" w:rsidRPr="003B33F0" w:rsidRDefault="00FE763B" w:rsidP="00FE763B">
      <w:pPr>
        <w:spacing w:before="120"/>
        <w:jc w:val="both"/>
        <w:rPr>
          <w:sz w:val="27"/>
          <w:szCs w:val="27"/>
        </w:rPr>
      </w:pPr>
      <w:r w:rsidRPr="003B33F0">
        <w:rPr>
          <w:sz w:val="27"/>
          <w:szCs w:val="27"/>
        </w:rPr>
        <w:t xml:space="preserve">         </w:t>
      </w:r>
      <w:r w:rsidR="003B33F0" w:rsidRPr="003B33F0">
        <w:rPr>
          <w:sz w:val="27"/>
          <w:szCs w:val="27"/>
        </w:rPr>
        <w:t>Mặc dù còn</w:t>
      </w:r>
      <w:r w:rsidRPr="003B33F0">
        <w:rPr>
          <w:sz w:val="27"/>
          <w:szCs w:val="27"/>
        </w:rPr>
        <w:t xml:space="preserve"> rất nhiều những khó khăn và các yếu tố tác động </w:t>
      </w:r>
      <w:r w:rsidR="003B33F0" w:rsidRPr="003B33F0">
        <w:rPr>
          <w:sz w:val="27"/>
          <w:szCs w:val="27"/>
        </w:rPr>
        <w:t>ảnh hưởng đến SXKD của công ty n</w:t>
      </w:r>
      <w:r w:rsidRPr="003B33F0">
        <w:rPr>
          <w:sz w:val="27"/>
          <w:szCs w:val="27"/>
        </w:rPr>
        <w:t>hưng Ban lãnh đạo</w:t>
      </w:r>
      <w:r w:rsidR="003B33F0" w:rsidRPr="003B33F0">
        <w:rPr>
          <w:sz w:val="27"/>
          <w:szCs w:val="27"/>
        </w:rPr>
        <w:t xml:space="preserve"> đã cố gắng nỗ lực</w:t>
      </w:r>
      <w:r w:rsidRPr="003B33F0">
        <w:rPr>
          <w:sz w:val="27"/>
          <w:szCs w:val="27"/>
        </w:rPr>
        <w:t xml:space="preserve"> cùng các cán bộ nhân viên công ty đã giữ vững, duy trì ổn định được sản xuất kinh doanh, đáp ứng các chỉ tiêu kế hoạch đề ra và đảm bảo thu nhập ổn định cho người lao động. </w:t>
      </w:r>
    </w:p>
    <w:p w:rsidR="00FE763B" w:rsidRPr="003B33F0" w:rsidRDefault="00FE763B" w:rsidP="00FE763B">
      <w:pPr>
        <w:spacing w:before="120"/>
        <w:ind w:firstLine="720"/>
        <w:jc w:val="both"/>
        <w:rPr>
          <w:sz w:val="27"/>
          <w:szCs w:val="27"/>
        </w:rPr>
      </w:pPr>
      <w:r w:rsidRPr="003B33F0">
        <w:rPr>
          <w:sz w:val="27"/>
          <w:szCs w:val="27"/>
        </w:rPr>
        <w:t>Hội đồng quản</w:t>
      </w:r>
      <w:r w:rsidR="003B33F0" w:rsidRPr="003B33F0">
        <w:rPr>
          <w:sz w:val="27"/>
          <w:szCs w:val="27"/>
        </w:rPr>
        <w:t xml:space="preserve"> trị, Ban Giám đốc điều hành </w:t>
      </w:r>
      <w:r w:rsidRPr="003B33F0">
        <w:rPr>
          <w:sz w:val="27"/>
          <w:szCs w:val="27"/>
        </w:rPr>
        <w:t xml:space="preserve">luôn bám sát tình hình kinh doanh thực tế của đơn vị, nỗ lực và linh hoạt trong tìm kiếm công việc, </w:t>
      </w:r>
      <w:r w:rsidRPr="003B33F0">
        <w:rPr>
          <w:color w:val="000000"/>
          <w:sz w:val="27"/>
          <w:szCs w:val="27"/>
        </w:rPr>
        <w:t>từng bước ổn định, quản lý điều hành trong sản suất kinh doanh dần được nâng cao,</w:t>
      </w:r>
      <w:r w:rsidRPr="003B33F0">
        <w:rPr>
          <w:sz w:val="27"/>
          <w:szCs w:val="27"/>
        </w:rPr>
        <w:t xml:space="preserve"> rà soát tiết kiệm tối đa các chi phí, nâng cao hiệu quả để đảm bảo được lợi nhuận và thu nhập ổn định cho người lao động.</w:t>
      </w:r>
    </w:p>
    <w:p w:rsidR="00FE763B" w:rsidRDefault="003B33F0" w:rsidP="00CA77E6">
      <w:pPr>
        <w:spacing w:before="120" w:after="240"/>
        <w:ind w:firstLine="709"/>
        <w:jc w:val="both"/>
        <w:rPr>
          <w:sz w:val="27"/>
          <w:szCs w:val="27"/>
        </w:rPr>
      </w:pPr>
      <w:r w:rsidRPr="003B33F0">
        <w:rPr>
          <w:sz w:val="27"/>
          <w:szCs w:val="27"/>
        </w:rPr>
        <w:t xml:space="preserve">Năm 2021, Doanh thu thực hiện cơ bản hoàn thành so với kế hoạch đề ra, </w:t>
      </w:r>
      <w:r w:rsidR="00FE763B" w:rsidRPr="003B33F0">
        <w:rPr>
          <w:sz w:val="27"/>
          <w:szCs w:val="27"/>
        </w:rPr>
        <w:t xml:space="preserve">Lợi nhuận </w:t>
      </w:r>
      <w:r w:rsidRPr="003B33F0">
        <w:rPr>
          <w:sz w:val="27"/>
          <w:szCs w:val="27"/>
        </w:rPr>
        <w:t>sau</w:t>
      </w:r>
      <w:r w:rsidR="00FE763B" w:rsidRPr="003B33F0">
        <w:rPr>
          <w:sz w:val="27"/>
          <w:szCs w:val="27"/>
        </w:rPr>
        <w:t xml:space="preserve"> thuế đạt </w:t>
      </w:r>
      <w:r w:rsidRPr="003B33F0">
        <w:rPr>
          <w:sz w:val="27"/>
          <w:szCs w:val="27"/>
        </w:rPr>
        <w:t xml:space="preserve">170,6 </w:t>
      </w:r>
      <w:r w:rsidR="00FE763B" w:rsidRPr="003B33F0">
        <w:rPr>
          <w:sz w:val="27"/>
          <w:szCs w:val="27"/>
        </w:rPr>
        <w:t xml:space="preserve">% kế hoạch. </w:t>
      </w:r>
      <w:r w:rsidR="00FE763B" w:rsidRPr="003B33F0">
        <w:rPr>
          <w:color w:val="000000"/>
          <w:sz w:val="27"/>
          <w:szCs w:val="27"/>
        </w:rPr>
        <w:t xml:space="preserve">Công ty đã hoàn thành được tất cả các </w:t>
      </w:r>
      <w:r w:rsidR="00FE763B" w:rsidRPr="003B33F0">
        <w:rPr>
          <w:color w:val="000000"/>
          <w:sz w:val="27"/>
          <w:szCs w:val="27"/>
        </w:rPr>
        <w:lastRenderedPageBreak/>
        <w:t>chỉ tiêu kế hoạch, thực hiện đáp ứng được nhiệm vụ sản xuất kinh doanh, giữ vững và phát triển ổn định lâu dài.</w:t>
      </w:r>
      <w:r w:rsidR="00FE763B">
        <w:rPr>
          <w:sz w:val="27"/>
          <w:szCs w:val="27"/>
        </w:rPr>
        <w:tab/>
      </w:r>
      <w:r w:rsidR="00FE763B">
        <w:rPr>
          <w:sz w:val="27"/>
          <w:szCs w:val="27"/>
        </w:rPr>
        <w:tab/>
      </w:r>
      <w:r w:rsidR="00FE763B">
        <w:rPr>
          <w:sz w:val="27"/>
          <w:szCs w:val="27"/>
        </w:rPr>
        <w:tab/>
      </w:r>
      <w:r w:rsidR="00FE763B">
        <w:rPr>
          <w:sz w:val="27"/>
          <w:szCs w:val="27"/>
        </w:rPr>
        <w:tab/>
      </w:r>
    </w:p>
    <w:p w:rsidR="00FE763B" w:rsidRPr="003B33F0" w:rsidRDefault="00FE763B" w:rsidP="00FE763B">
      <w:pPr>
        <w:spacing w:before="120"/>
        <w:jc w:val="both"/>
        <w:rPr>
          <w:b/>
          <w:color w:val="000000"/>
          <w:sz w:val="27"/>
          <w:szCs w:val="27"/>
        </w:rPr>
      </w:pPr>
      <w:r w:rsidRPr="003B33F0">
        <w:rPr>
          <w:b/>
          <w:sz w:val="27"/>
          <w:szCs w:val="27"/>
        </w:rPr>
        <w:t xml:space="preserve">2. </w:t>
      </w:r>
      <w:r w:rsidRPr="003B33F0">
        <w:rPr>
          <w:b/>
          <w:color w:val="000000"/>
          <w:sz w:val="27"/>
          <w:szCs w:val="27"/>
        </w:rPr>
        <w:t>Đánh giá tình hình cụ thể :</w:t>
      </w:r>
    </w:p>
    <w:p w:rsidR="00FE763B" w:rsidRPr="003B33F0" w:rsidRDefault="00FE763B" w:rsidP="00FE763B">
      <w:pPr>
        <w:spacing w:before="120"/>
        <w:jc w:val="both"/>
        <w:rPr>
          <w:b/>
          <w:color w:val="000000"/>
          <w:sz w:val="27"/>
          <w:szCs w:val="27"/>
        </w:rPr>
      </w:pPr>
      <w:r w:rsidRPr="003B33F0">
        <w:rPr>
          <w:b/>
          <w:color w:val="000000"/>
          <w:sz w:val="27"/>
          <w:szCs w:val="27"/>
        </w:rPr>
        <w:t xml:space="preserve">2.1. Về tổ chức quản lý và nhân lực: </w:t>
      </w:r>
    </w:p>
    <w:p w:rsidR="00FE763B" w:rsidRPr="00CA77E6" w:rsidRDefault="00FE763B" w:rsidP="00CA77E6">
      <w:pPr>
        <w:spacing w:before="120"/>
        <w:ind w:firstLine="720"/>
        <w:jc w:val="both"/>
        <w:rPr>
          <w:color w:val="000000"/>
          <w:sz w:val="27"/>
          <w:szCs w:val="27"/>
        </w:rPr>
      </w:pPr>
      <w:r w:rsidRPr="003B33F0">
        <w:rPr>
          <w:color w:val="000000"/>
          <w:sz w:val="27"/>
          <w:szCs w:val="27"/>
        </w:rPr>
        <w:t>Hội đồng quản trị cùng ban điều hành đã chú trọng thực hiện việc rà soát, sắp xếp, hoàn thiện cơ cấu lại tổ chức bộ máy quản lý phù hợp với tình hình sản xuất kinh doanh, thực hiện các nhiệm vụ và giải pháp tinh giản hợp lý bộ máy quản lý, từng bước nâng cao trình độ, tay nghề, khả năng và năng lực của từng cán bộ công nhân viên.</w:t>
      </w:r>
    </w:p>
    <w:p w:rsidR="00FE763B" w:rsidRPr="002600DD" w:rsidRDefault="00FE763B" w:rsidP="00FE763B">
      <w:pPr>
        <w:jc w:val="both"/>
        <w:rPr>
          <w:b/>
          <w:sz w:val="4"/>
          <w:szCs w:val="4"/>
          <w:highlight w:val="yellow"/>
        </w:rPr>
      </w:pPr>
    </w:p>
    <w:p w:rsidR="00FE763B" w:rsidRPr="002600DD" w:rsidRDefault="00FE763B" w:rsidP="00FE763B">
      <w:pPr>
        <w:spacing w:before="120"/>
        <w:jc w:val="both"/>
        <w:rPr>
          <w:b/>
          <w:sz w:val="27"/>
          <w:szCs w:val="27"/>
          <w:highlight w:val="yellow"/>
        </w:rPr>
      </w:pPr>
      <w:r w:rsidRPr="003B33F0">
        <w:rPr>
          <w:b/>
          <w:sz w:val="27"/>
          <w:szCs w:val="27"/>
        </w:rPr>
        <w:t xml:space="preserve"> 2.2. Về công tác quản lý điều hành:</w:t>
      </w:r>
    </w:p>
    <w:p w:rsidR="00FE763B" w:rsidRPr="003B33F0" w:rsidRDefault="00FE763B" w:rsidP="00FE763B">
      <w:pPr>
        <w:spacing w:before="120"/>
        <w:ind w:firstLine="709"/>
        <w:jc w:val="both"/>
        <w:rPr>
          <w:sz w:val="27"/>
          <w:szCs w:val="27"/>
        </w:rPr>
      </w:pPr>
      <w:r w:rsidRPr="003B33F0">
        <w:rPr>
          <w:sz w:val="27"/>
          <w:szCs w:val="27"/>
        </w:rPr>
        <w:t xml:space="preserve">Trong công tác giám sát quản lý điều hành, Hội đồng quản trị luôn bám sát tình hình thực tế của Công ty để đưa ra các chủ trương, định hướng và các biện pháp phù hợp. Luôn tập trung, phối hợp giám sát hoạt động điều hành của Ban giám đốc và các cán bộ quản lý chủ chốt trong việc tổ chức triển khai thực hiện các Nghị quyết của Hội đồng quản trị, đảm bảo ổn định phát triển sản xuất và thu nhập cho người lao động, và lợi ích của các cổ đông. </w:t>
      </w:r>
    </w:p>
    <w:p w:rsidR="00FE763B" w:rsidRPr="003B33F0" w:rsidRDefault="00FE763B" w:rsidP="00FE763B">
      <w:pPr>
        <w:spacing w:before="120"/>
        <w:ind w:firstLine="709"/>
        <w:jc w:val="both"/>
        <w:rPr>
          <w:color w:val="000000"/>
          <w:sz w:val="27"/>
          <w:szCs w:val="27"/>
        </w:rPr>
      </w:pPr>
      <w:r w:rsidRPr="003B33F0">
        <w:rPr>
          <w:color w:val="000000"/>
          <w:sz w:val="27"/>
          <w:szCs w:val="27"/>
        </w:rPr>
        <w:t>Song song với việc chỉ đạo điều hành, Hội đồng quản trị Công ty còn luôn duy trì thường xuyên và phối hợp tốt với Tổ chức Đảng, các tổ chức quần chúng để tập trung đoàn kết phát huy hết ti</w:t>
      </w:r>
      <w:r w:rsidR="00DA67F6" w:rsidRPr="003B33F0">
        <w:rPr>
          <w:color w:val="000000"/>
          <w:sz w:val="27"/>
          <w:szCs w:val="27"/>
        </w:rPr>
        <w:t>nh thần xây dựng doanh nghiệp</w:t>
      </w:r>
      <w:r w:rsidRPr="003B33F0">
        <w:rPr>
          <w:color w:val="000000"/>
          <w:sz w:val="27"/>
          <w:szCs w:val="27"/>
        </w:rPr>
        <w:t xml:space="preserve"> nâng cao hiệu quả SXKD.</w:t>
      </w:r>
    </w:p>
    <w:p w:rsidR="00FE763B" w:rsidRPr="003B33F0" w:rsidRDefault="00FE763B" w:rsidP="00FE763B">
      <w:pPr>
        <w:spacing w:before="120"/>
        <w:jc w:val="both"/>
        <w:rPr>
          <w:b/>
          <w:sz w:val="27"/>
          <w:szCs w:val="27"/>
        </w:rPr>
      </w:pPr>
      <w:r w:rsidRPr="003B33F0">
        <w:rPr>
          <w:b/>
          <w:sz w:val="27"/>
          <w:szCs w:val="27"/>
        </w:rPr>
        <w:t xml:space="preserve"> 2.3. Về xây dựng Quy chế, quy định:</w:t>
      </w:r>
    </w:p>
    <w:p w:rsidR="00FE763B" w:rsidRPr="003B33F0" w:rsidRDefault="00FE763B" w:rsidP="00FE763B">
      <w:pPr>
        <w:spacing w:before="120"/>
        <w:ind w:firstLine="709"/>
        <w:jc w:val="both"/>
        <w:rPr>
          <w:color w:val="000000"/>
          <w:sz w:val="27"/>
          <w:szCs w:val="27"/>
        </w:rPr>
      </w:pPr>
      <w:r w:rsidRPr="003B33F0">
        <w:rPr>
          <w:color w:val="000000"/>
          <w:sz w:val="27"/>
          <w:szCs w:val="27"/>
        </w:rPr>
        <w:t>Hội đồng quản trị</w:t>
      </w:r>
      <w:r w:rsidR="003B33F0">
        <w:rPr>
          <w:color w:val="000000"/>
          <w:sz w:val="27"/>
          <w:szCs w:val="27"/>
        </w:rPr>
        <w:t xml:space="preserve"> tiếp tục</w:t>
      </w:r>
      <w:r w:rsidRPr="003B33F0">
        <w:rPr>
          <w:color w:val="000000"/>
          <w:sz w:val="27"/>
          <w:szCs w:val="27"/>
        </w:rPr>
        <w:t xml:space="preserve"> ch</w:t>
      </w:r>
      <w:r w:rsidR="003B33F0">
        <w:rPr>
          <w:color w:val="000000"/>
          <w:sz w:val="27"/>
          <w:szCs w:val="27"/>
        </w:rPr>
        <w:t xml:space="preserve">ỉ đạo ban Giám đốc công ty </w:t>
      </w:r>
      <w:r w:rsidRPr="003B33F0">
        <w:rPr>
          <w:color w:val="000000"/>
          <w:sz w:val="27"/>
          <w:szCs w:val="27"/>
        </w:rPr>
        <w:t xml:space="preserve">cùng </w:t>
      </w:r>
      <w:r w:rsidR="003B33F0">
        <w:rPr>
          <w:color w:val="000000"/>
          <w:sz w:val="27"/>
          <w:szCs w:val="27"/>
        </w:rPr>
        <w:t xml:space="preserve">các phòng ban chức năng rà soát, nghiên cứu </w:t>
      </w:r>
      <w:r w:rsidRPr="003B33F0">
        <w:rPr>
          <w:color w:val="000000"/>
          <w:sz w:val="27"/>
          <w:szCs w:val="27"/>
        </w:rPr>
        <w:t>sửa đổi và bổ sung các quy chế, quy địn</w:t>
      </w:r>
      <w:r w:rsidR="003B33F0">
        <w:rPr>
          <w:color w:val="000000"/>
          <w:sz w:val="27"/>
          <w:szCs w:val="27"/>
        </w:rPr>
        <w:t>h trong các thời gian tiếp theo để xây dựng mô hình sản xuất kinh doanh phù hợp nhất, quy định chặt chẽ rõ ràng và đảm bảo lợi ích cho người lao động.</w:t>
      </w:r>
    </w:p>
    <w:p w:rsidR="00FE763B" w:rsidRPr="003B33F0" w:rsidRDefault="00FE763B" w:rsidP="00FE763B">
      <w:pPr>
        <w:spacing w:before="120"/>
        <w:jc w:val="both"/>
        <w:rPr>
          <w:b/>
          <w:sz w:val="27"/>
          <w:szCs w:val="27"/>
        </w:rPr>
      </w:pPr>
      <w:r w:rsidRPr="003B33F0">
        <w:rPr>
          <w:b/>
          <w:sz w:val="27"/>
          <w:szCs w:val="27"/>
        </w:rPr>
        <w:t>2.4. Về công tác quản lý tài chính:</w:t>
      </w:r>
    </w:p>
    <w:p w:rsidR="00FE763B" w:rsidRPr="003B33F0" w:rsidRDefault="00FE763B" w:rsidP="00FE763B">
      <w:pPr>
        <w:spacing w:before="120"/>
        <w:ind w:firstLine="720"/>
        <w:jc w:val="both"/>
        <w:rPr>
          <w:sz w:val="27"/>
          <w:szCs w:val="27"/>
        </w:rPr>
      </w:pPr>
      <w:r w:rsidRPr="003B33F0">
        <w:rPr>
          <w:sz w:val="27"/>
          <w:szCs w:val="27"/>
        </w:rPr>
        <w:t>HĐQT</w:t>
      </w:r>
      <w:r w:rsidR="000A4F72">
        <w:rPr>
          <w:sz w:val="27"/>
          <w:szCs w:val="27"/>
        </w:rPr>
        <w:t xml:space="preserve"> trong năm 2021</w:t>
      </w:r>
      <w:r w:rsidR="003B33F0" w:rsidRPr="003B33F0">
        <w:rPr>
          <w:sz w:val="27"/>
          <w:szCs w:val="27"/>
        </w:rPr>
        <w:t xml:space="preserve"> đã</w:t>
      </w:r>
      <w:r w:rsidRPr="003B33F0">
        <w:rPr>
          <w:sz w:val="27"/>
          <w:szCs w:val="27"/>
        </w:rPr>
        <w:t xml:space="preserve"> cùng ban điều hành luôn bám sát tình hình thực tế tài chính của doanh nghiệp, điều hành quản lý chặt chẽ, sử dụng nguồn vốn linh hoạt đảm bảo hiệu quả, an toàn tài chính doanh nghiệp trong sản xuất kinh doanh.</w:t>
      </w:r>
    </w:p>
    <w:p w:rsidR="00FE763B" w:rsidRPr="003B33F0" w:rsidRDefault="003B33F0" w:rsidP="00FE763B">
      <w:pPr>
        <w:spacing w:before="120"/>
        <w:ind w:firstLine="720"/>
        <w:jc w:val="both"/>
        <w:rPr>
          <w:sz w:val="27"/>
          <w:szCs w:val="27"/>
        </w:rPr>
      </w:pPr>
      <w:r w:rsidRPr="003B33F0">
        <w:rPr>
          <w:sz w:val="27"/>
          <w:szCs w:val="27"/>
        </w:rPr>
        <w:t>HĐQT</w:t>
      </w:r>
      <w:r w:rsidR="00FE763B" w:rsidRPr="003B33F0">
        <w:rPr>
          <w:sz w:val="27"/>
          <w:szCs w:val="27"/>
        </w:rPr>
        <w:t xml:space="preserve"> thường xuyên trao đổi với Ban kiểm soát để đưa ra những yêu cầu cần thiết để Tài chính kế toán chỉnh sửa những bút toán phù hợp với chuẩn mực kế toán tránh những rủi ro sau này cho công ty</w:t>
      </w:r>
    </w:p>
    <w:p w:rsidR="00FE763B" w:rsidRPr="003B33F0" w:rsidRDefault="00FE763B" w:rsidP="00FE763B">
      <w:pPr>
        <w:spacing w:before="120"/>
        <w:jc w:val="both"/>
        <w:rPr>
          <w:b/>
          <w:sz w:val="27"/>
          <w:szCs w:val="27"/>
        </w:rPr>
      </w:pPr>
      <w:r w:rsidRPr="003B33F0">
        <w:rPr>
          <w:b/>
          <w:sz w:val="27"/>
          <w:szCs w:val="27"/>
        </w:rPr>
        <w:t>2.5. Về công tác chỉ đạo giải quyết thu hồi công nợ.</w:t>
      </w:r>
    </w:p>
    <w:p w:rsidR="00CA77E6" w:rsidRDefault="00FE763B" w:rsidP="00CA77E6">
      <w:pPr>
        <w:spacing w:before="120"/>
        <w:ind w:firstLine="709"/>
        <w:jc w:val="both"/>
        <w:rPr>
          <w:color w:val="000000"/>
          <w:sz w:val="27"/>
          <w:szCs w:val="27"/>
        </w:rPr>
      </w:pPr>
      <w:r w:rsidRPr="003B33F0">
        <w:rPr>
          <w:color w:val="000000"/>
          <w:sz w:val="27"/>
          <w:szCs w:val="27"/>
        </w:rPr>
        <w:t>Hội đồng quản trị đã chỉ đạo ban điều hành công ty thường xuyên bám sát, triển khai thực hiện liên tục và báo cáo số liệu kịp thời để nắm bắt và giải quyết những vướng mắc trong công tác giải quyết thu hồi công nợ.</w:t>
      </w:r>
    </w:p>
    <w:p w:rsidR="00FE763B" w:rsidRPr="003B33F0" w:rsidRDefault="00FE763B" w:rsidP="00CA77E6">
      <w:pPr>
        <w:spacing w:before="120"/>
        <w:ind w:firstLine="709"/>
        <w:jc w:val="both"/>
        <w:rPr>
          <w:color w:val="000000"/>
          <w:sz w:val="27"/>
          <w:szCs w:val="27"/>
        </w:rPr>
      </w:pPr>
      <w:r w:rsidRPr="003B33F0">
        <w:rPr>
          <w:color w:val="000000"/>
          <w:sz w:val="27"/>
          <w:szCs w:val="27"/>
        </w:rPr>
        <w:t xml:space="preserve">  HĐQT đã ban hành các văn bản chỉ đạo xem xét và giải quyết công nợ của Công ty trong các kỳ họp. Tuy nhiên, kết quả chưa có chuyển biến tích cực trong các công tác thu hồi công nợ đối với khách hàng tồn đọng lâu năm và công nợ nội </w:t>
      </w:r>
      <w:r w:rsidRPr="003B33F0">
        <w:rPr>
          <w:color w:val="000000"/>
          <w:sz w:val="27"/>
          <w:szCs w:val="27"/>
        </w:rPr>
        <w:lastRenderedPageBreak/>
        <w:t>bộ. Chưa giải quyết dứt điểm được các công tác thu hồi công nợ và trách nhiệm của các cá nhân có liên quan đến công nợ.</w:t>
      </w:r>
    </w:p>
    <w:p w:rsidR="00FE763B" w:rsidRPr="003006FE" w:rsidRDefault="00FE763B" w:rsidP="00FE763B">
      <w:pPr>
        <w:spacing w:before="120"/>
        <w:jc w:val="both"/>
        <w:rPr>
          <w:b/>
          <w:color w:val="000000"/>
          <w:sz w:val="27"/>
          <w:szCs w:val="27"/>
        </w:rPr>
      </w:pPr>
      <w:r w:rsidRPr="003B33F0">
        <w:rPr>
          <w:b/>
          <w:color w:val="000000"/>
          <w:sz w:val="27"/>
          <w:szCs w:val="27"/>
        </w:rPr>
        <w:t>2.5.1.  Nợ phải thu của khách hàng tồn đọng lâu năm:</w:t>
      </w:r>
    </w:p>
    <w:p w:rsidR="00FE763B" w:rsidRPr="003006FE" w:rsidRDefault="00FE763B" w:rsidP="00FE763B">
      <w:pPr>
        <w:spacing w:before="120"/>
        <w:ind w:firstLine="539"/>
        <w:jc w:val="both"/>
        <w:rPr>
          <w:color w:val="000000"/>
          <w:sz w:val="27"/>
          <w:szCs w:val="27"/>
        </w:rPr>
      </w:pPr>
      <w:r w:rsidRPr="003006FE">
        <w:rPr>
          <w:color w:val="000000"/>
          <w:sz w:val="27"/>
          <w:szCs w:val="27"/>
        </w:rPr>
        <w:t xml:space="preserve">- Số nợ phải </w:t>
      </w:r>
      <w:r w:rsidR="003006FE" w:rsidRPr="003006FE">
        <w:rPr>
          <w:color w:val="000000"/>
          <w:sz w:val="27"/>
          <w:szCs w:val="27"/>
        </w:rPr>
        <w:t>thu hồi tại thời điểm 31/12/2021</w:t>
      </w:r>
      <w:r w:rsidRPr="003006FE">
        <w:rPr>
          <w:color w:val="000000"/>
          <w:sz w:val="27"/>
          <w:szCs w:val="27"/>
        </w:rPr>
        <w:t>:</w:t>
      </w:r>
    </w:p>
    <w:tbl>
      <w:tblPr>
        <w:tblW w:w="0" w:type="auto"/>
        <w:tblLook w:val="04A0" w:firstRow="1" w:lastRow="0" w:firstColumn="1" w:lastColumn="0" w:noHBand="0" w:noVBand="1"/>
      </w:tblPr>
      <w:tblGrid>
        <w:gridCol w:w="5944"/>
        <w:gridCol w:w="1904"/>
      </w:tblGrid>
      <w:tr w:rsidR="00FE763B" w:rsidRPr="003B33F0" w:rsidTr="007941A2">
        <w:trPr>
          <w:trHeight w:val="3390"/>
        </w:trPr>
        <w:tc>
          <w:tcPr>
            <w:tcW w:w="5944" w:type="dxa"/>
            <w:shd w:val="clear" w:color="auto" w:fill="auto"/>
          </w:tcPr>
          <w:p w:rsidR="00FE763B" w:rsidRPr="003B33F0" w:rsidRDefault="00FE763B" w:rsidP="007941A2">
            <w:pPr>
              <w:spacing w:before="20"/>
              <w:jc w:val="both"/>
              <w:rPr>
                <w:color w:val="000000"/>
                <w:sz w:val="27"/>
                <w:szCs w:val="27"/>
              </w:rPr>
            </w:pPr>
            <w:r w:rsidRPr="003B33F0">
              <w:rPr>
                <w:color w:val="000000"/>
                <w:sz w:val="27"/>
                <w:szCs w:val="27"/>
              </w:rPr>
              <w:t>+ Công ty Cơ khí 120</w:t>
            </w:r>
            <w:r w:rsidRPr="003B33F0">
              <w:rPr>
                <w:color w:val="000000"/>
                <w:sz w:val="27"/>
                <w:szCs w:val="27"/>
              </w:rPr>
              <w:tab/>
            </w:r>
            <w:r w:rsidRPr="003B33F0">
              <w:rPr>
                <w:color w:val="000000"/>
                <w:sz w:val="27"/>
                <w:szCs w:val="27"/>
              </w:rPr>
              <w:tab/>
            </w:r>
            <w:r w:rsidRPr="003B33F0">
              <w:rPr>
                <w:color w:val="000000"/>
                <w:sz w:val="27"/>
                <w:szCs w:val="27"/>
              </w:rPr>
              <w:tab/>
            </w:r>
          </w:p>
          <w:p w:rsidR="00FE763B" w:rsidRPr="003B33F0" w:rsidRDefault="00FE763B" w:rsidP="007941A2">
            <w:pPr>
              <w:spacing w:before="20"/>
              <w:jc w:val="both"/>
              <w:rPr>
                <w:color w:val="000000"/>
                <w:sz w:val="27"/>
                <w:szCs w:val="27"/>
              </w:rPr>
            </w:pPr>
            <w:r w:rsidRPr="003B33F0">
              <w:rPr>
                <w:color w:val="000000"/>
                <w:sz w:val="27"/>
                <w:szCs w:val="27"/>
              </w:rPr>
              <w:t>+ Công ty CN môi trường (ADETCO)</w:t>
            </w:r>
            <w:r w:rsidRPr="003B33F0">
              <w:rPr>
                <w:color w:val="000000"/>
                <w:sz w:val="27"/>
                <w:szCs w:val="27"/>
              </w:rPr>
              <w:tab/>
              <w:t xml:space="preserve">   </w:t>
            </w:r>
          </w:p>
          <w:p w:rsidR="00FE763B" w:rsidRPr="003B33F0" w:rsidRDefault="00FE763B" w:rsidP="007941A2">
            <w:pPr>
              <w:spacing w:before="20"/>
              <w:jc w:val="both"/>
              <w:rPr>
                <w:color w:val="000000"/>
                <w:sz w:val="27"/>
                <w:szCs w:val="27"/>
              </w:rPr>
            </w:pPr>
            <w:r w:rsidRPr="003B33F0">
              <w:rPr>
                <w:color w:val="000000"/>
                <w:sz w:val="27"/>
                <w:szCs w:val="27"/>
              </w:rPr>
              <w:t>+ Công ty TRAENCO, Bộ Giao thông</w:t>
            </w:r>
            <w:r w:rsidRPr="003B33F0">
              <w:rPr>
                <w:color w:val="000000"/>
                <w:sz w:val="27"/>
                <w:szCs w:val="27"/>
              </w:rPr>
              <w:tab/>
              <w:t xml:space="preserve">   </w:t>
            </w:r>
            <w:r w:rsidRPr="003B33F0">
              <w:rPr>
                <w:color w:val="000000"/>
                <w:sz w:val="27"/>
                <w:szCs w:val="27"/>
              </w:rPr>
              <w:tab/>
            </w:r>
          </w:p>
          <w:p w:rsidR="00FE763B" w:rsidRPr="003B33F0" w:rsidRDefault="00FE763B" w:rsidP="007941A2">
            <w:pPr>
              <w:spacing w:before="20"/>
              <w:jc w:val="both"/>
              <w:rPr>
                <w:color w:val="000000"/>
                <w:sz w:val="27"/>
                <w:szCs w:val="27"/>
              </w:rPr>
            </w:pPr>
            <w:r w:rsidRPr="003B33F0">
              <w:rPr>
                <w:color w:val="000000"/>
                <w:sz w:val="27"/>
                <w:szCs w:val="27"/>
              </w:rPr>
              <w:t>+ Sở Ngoại vụ TPHCM</w:t>
            </w:r>
            <w:r w:rsidRPr="003B33F0">
              <w:rPr>
                <w:color w:val="000000"/>
                <w:sz w:val="27"/>
                <w:szCs w:val="27"/>
              </w:rPr>
              <w:tab/>
            </w:r>
            <w:r w:rsidRPr="003B33F0">
              <w:rPr>
                <w:color w:val="000000"/>
                <w:sz w:val="27"/>
                <w:szCs w:val="27"/>
              </w:rPr>
              <w:tab/>
            </w:r>
          </w:p>
          <w:p w:rsidR="00FE763B" w:rsidRPr="003B33F0" w:rsidRDefault="00FE763B" w:rsidP="007941A2">
            <w:pPr>
              <w:spacing w:before="20"/>
              <w:jc w:val="both"/>
              <w:rPr>
                <w:color w:val="000000"/>
                <w:sz w:val="27"/>
                <w:szCs w:val="27"/>
              </w:rPr>
            </w:pPr>
            <w:r w:rsidRPr="003B33F0">
              <w:rPr>
                <w:color w:val="000000"/>
                <w:sz w:val="27"/>
                <w:szCs w:val="27"/>
              </w:rPr>
              <w:t>+ Sở Thể dục thể thao TPHCM</w:t>
            </w:r>
            <w:r w:rsidRPr="003B33F0">
              <w:rPr>
                <w:color w:val="000000"/>
                <w:sz w:val="27"/>
                <w:szCs w:val="27"/>
              </w:rPr>
              <w:tab/>
            </w:r>
            <w:r w:rsidRPr="003B33F0">
              <w:rPr>
                <w:color w:val="000000"/>
                <w:sz w:val="27"/>
                <w:szCs w:val="27"/>
              </w:rPr>
              <w:tab/>
            </w:r>
          </w:p>
          <w:p w:rsidR="00FE763B" w:rsidRPr="003B33F0" w:rsidRDefault="00FE763B" w:rsidP="007941A2">
            <w:pPr>
              <w:spacing w:before="20"/>
              <w:jc w:val="both"/>
              <w:rPr>
                <w:color w:val="000000"/>
                <w:sz w:val="27"/>
                <w:szCs w:val="27"/>
              </w:rPr>
            </w:pPr>
            <w:r w:rsidRPr="003B33F0">
              <w:rPr>
                <w:color w:val="000000"/>
                <w:sz w:val="27"/>
                <w:szCs w:val="27"/>
              </w:rPr>
              <w:t xml:space="preserve">+ Công ty thoát nước đô thị TPHCM                                      </w:t>
            </w:r>
          </w:p>
          <w:p w:rsidR="00FE763B" w:rsidRPr="003B33F0" w:rsidRDefault="00FE763B" w:rsidP="007941A2">
            <w:pPr>
              <w:spacing w:before="20"/>
              <w:jc w:val="both"/>
              <w:rPr>
                <w:color w:val="000000"/>
                <w:sz w:val="27"/>
                <w:szCs w:val="27"/>
              </w:rPr>
            </w:pPr>
            <w:r w:rsidRPr="003B33F0">
              <w:rPr>
                <w:color w:val="000000"/>
                <w:sz w:val="27"/>
                <w:szCs w:val="27"/>
              </w:rPr>
              <w:t xml:space="preserve">+ Ban quản lý dự án Mỹ Thuận                </w:t>
            </w:r>
          </w:p>
          <w:p w:rsidR="00FE763B" w:rsidRPr="003B33F0" w:rsidRDefault="00FE763B" w:rsidP="007941A2">
            <w:pPr>
              <w:spacing w:before="20"/>
              <w:jc w:val="both"/>
              <w:rPr>
                <w:color w:val="000000"/>
                <w:sz w:val="27"/>
                <w:szCs w:val="27"/>
              </w:rPr>
            </w:pPr>
            <w:r w:rsidRPr="003B33F0">
              <w:rPr>
                <w:color w:val="000000"/>
                <w:sz w:val="27"/>
                <w:szCs w:val="27"/>
              </w:rPr>
              <w:t xml:space="preserve">+ Hoạt động kinh doanh điện năm 2005      </w:t>
            </w:r>
          </w:p>
          <w:p w:rsidR="00FE763B" w:rsidRPr="003B33F0" w:rsidRDefault="00FE763B" w:rsidP="007941A2">
            <w:pPr>
              <w:rPr>
                <w:sz w:val="27"/>
                <w:szCs w:val="27"/>
              </w:rPr>
            </w:pPr>
            <w:r w:rsidRPr="003B33F0">
              <w:rPr>
                <w:sz w:val="27"/>
                <w:szCs w:val="27"/>
              </w:rPr>
              <w:t>+ Ban QL dự án Tả Ngạn (Nguyễn Văn Thế)</w:t>
            </w:r>
          </w:p>
          <w:p w:rsidR="00FE763B" w:rsidRPr="003B33F0" w:rsidRDefault="00FE763B" w:rsidP="007941A2">
            <w:pPr>
              <w:rPr>
                <w:sz w:val="27"/>
                <w:szCs w:val="27"/>
              </w:rPr>
            </w:pPr>
            <w:r w:rsidRPr="003B33F0">
              <w:rPr>
                <w:sz w:val="27"/>
                <w:szCs w:val="27"/>
              </w:rPr>
              <w:t>+ Công ty TNHH MTV XD và KD Nhà Phú Nhuận</w:t>
            </w:r>
          </w:p>
          <w:p w:rsidR="00FE763B" w:rsidRPr="003B33F0" w:rsidRDefault="00FE763B" w:rsidP="007941A2">
            <w:pPr>
              <w:rPr>
                <w:sz w:val="27"/>
                <w:szCs w:val="27"/>
              </w:rPr>
            </w:pPr>
            <w:r w:rsidRPr="003B33F0">
              <w:rPr>
                <w:sz w:val="27"/>
                <w:szCs w:val="27"/>
              </w:rPr>
              <w:t>+ Công ty TNHH XD giao thông Phú Sơn</w:t>
            </w:r>
          </w:p>
          <w:p w:rsidR="00FE763B" w:rsidRPr="003B33F0" w:rsidRDefault="00FE763B" w:rsidP="007941A2">
            <w:pPr>
              <w:rPr>
                <w:sz w:val="27"/>
                <w:szCs w:val="27"/>
              </w:rPr>
            </w:pPr>
            <w:r w:rsidRPr="003B33F0">
              <w:rPr>
                <w:sz w:val="27"/>
                <w:szCs w:val="27"/>
              </w:rPr>
              <w:t>+ Công ty Trung Nam Thuận Tiến, Trung Nam</w:t>
            </w:r>
          </w:p>
          <w:p w:rsidR="00FE763B" w:rsidRPr="003B33F0" w:rsidRDefault="00FE763B" w:rsidP="007941A2">
            <w:pPr>
              <w:rPr>
                <w:sz w:val="27"/>
                <w:szCs w:val="27"/>
              </w:rPr>
            </w:pPr>
            <w:r w:rsidRPr="003B33F0">
              <w:rPr>
                <w:sz w:val="27"/>
                <w:szCs w:val="27"/>
              </w:rPr>
              <w:t>+ Khoản phải thu Hoạt động kinh doanh điện</w:t>
            </w:r>
          </w:p>
        </w:tc>
        <w:tc>
          <w:tcPr>
            <w:tcW w:w="1904" w:type="dxa"/>
            <w:shd w:val="clear" w:color="auto" w:fill="auto"/>
          </w:tcPr>
          <w:p w:rsidR="00FE763B" w:rsidRPr="003B33F0" w:rsidRDefault="00FE763B" w:rsidP="007941A2">
            <w:pPr>
              <w:spacing w:before="20"/>
              <w:jc w:val="right"/>
              <w:rPr>
                <w:color w:val="000000"/>
                <w:sz w:val="27"/>
                <w:szCs w:val="27"/>
              </w:rPr>
            </w:pPr>
            <w:r w:rsidRPr="003B33F0">
              <w:rPr>
                <w:color w:val="000000"/>
                <w:sz w:val="27"/>
                <w:szCs w:val="27"/>
              </w:rPr>
              <w:t>92.257.100đ</w:t>
            </w:r>
          </w:p>
          <w:p w:rsidR="00FE763B" w:rsidRPr="003B33F0" w:rsidRDefault="00FE763B" w:rsidP="007941A2">
            <w:pPr>
              <w:spacing w:before="20"/>
              <w:jc w:val="right"/>
              <w:rPr>
                <w:color w:val="000000"/>
                <w:sz w:val="27"/>
                <w:szCs w:val="27"/>
              </w:rPr>
            </w:pPr>
            <w:r w:rsidRPr="003B33F0">
              <w:rPr>
                <w:color w:val="000000"/>
                <w:sz w:val="27"/>
                <w:szCs w:val="27"/>
              </w:rPr>
              <w:t>431.112.768đ</w:t>
            </w:r>
          </w:p>
          <w:p w:rsidR="00FE763B" w:rsidRPr="003B33F0" w:rsidRDefault="00FE763B" w:rsidP="007941A2">
            <w:pPr>
              <w:spacing w:before="20"/>
              <w:jc w:val="right"/>
              <w:rPr>
                <w:color w:val="000000"/>
                <w:sz w:val="27"/>
                <w:szCs w:val="27"/>
              </w:rPr>
            </w:pPr>
            <w:r w:rsidRPr="003B33F0">
              <w:rPr>
                <w:color w:val="000000"/>
                <w:sz w:val="27"/>
                <w:szCs w:val="27"/>
              </w:rPr>
              <w:t>675.000.000đ</w:t>
            </w:r>
          </w:p>
          <w:p w:rsidR="00FE763B" w:rsidRPr="003B33F0" w:rsidRDefault="00FE763B" w:rsidP="007941A2">
            <w:pPr>
              <w:spacing w:before="20"/>
              <w:jc w:val="right"/>
              <w:rPr>
                <w:color w:val="000000"/>
                <w:sz w:val="27"/>
                <w:szCs w:val="27"/>
              </w:rPr>
            </w:pPr>
            <w:r w:rsidRPr="003B33F0">
              <w:rPr>
                <w:color w:val="000000"/>
                <w:sz w:val="27"/>
                <w:szCs w:val="27"/>
              </w:rPr>
              <w:t>709.145.021đ</w:t>
            </w:r>
          </w:p>
          <w:p w:rsidR="00FE763B" w:rsidRPr="003B33F0" w:rsidRDefault="00FE763B" w:rsidP="007941A2">
            <w:pPr>
              <w:spacing w:before="20"/>
              <w:jc w:val="right"/>
              <w:rPr>
                <w:color w:val="000000"/>
                <w:sz w:val="27"/>
                <w:szCs w:val="27"/>
              </w:rPr>
            </w:pPr>
            <w:r w:rsidRPr="003B33F0">
              <w:rPr>
                <w:color w:val="000000"/>
                <w:sz w:val="27"/>
                <w:szCs w:val="27"/>
              </w:rPr>
              <w:t>1.758.930.952đ</w:t>
            </w:r>
          </w:p>
          <w:p w:rsidR="00FE763B" w:rsidRPr="003B33F0" w:rsidRDefault="00FE763B" w:rsidP="007941A2">
            <w:pPr>
              <w:spacing w:before="20"/>
              <w:jc w:val="right"/>
              <w:rPr>
                <w:color w:val="000000"/>
                <w:sz w:val="27"/>
                <w:szCs w:val="27"/>
              </w:rPr>
            </w:pPr>
            <w:r w:rsidRPr="003B33F0">
              <w:rPr>
                <w:color w:val="000000"/>
                <w:sz w:val="27"/>
                <w:szCs w:val="27"/>
              </w:rPr>
              <w:t>843.225.639đ</w:t>
            </w:r>
          </w:p>
          <w:p w:rsidR="00FE763B" w:rsidRPr="003B33F0" w:rsidRDefault="00FE763B" w:rsidP="007941A2">
            <w:pPr>
              <w:spacing w:before="20"/>
              <w:jc w:val="right"/>
              <w:rPr>
                <w:color w:val="000000"/>
                <w:sz w:val="27"/>
                <w:szCs w:val="27"/>
              </w:rPr>
            </w:pPr>
            <w:r w:rsidRPr="003B33F0">
              <w:rPr>
                <w:color w:val="000000"/>
                <w:sz w:val="27"/>
                <w:szCs w:val="27"/>
              </w:rPr>
              <w:t>1.443.656.344đ</w:t>
            </w:r>
          </w:p>
          <w:p w:rsidR="00FE763B" w:rsidRPr="003B33F0" w:rsidRDefault="00FE763B" w:rsidP="007941A2">
            <w:pPr>
              <w:spacing w:before="20"/>
              <w:jc w:val="right"/>
              <w:rPr>
                <w:color w:val="000000"/>
                <w:sz w:val="27"/>
                <w:szCs w:val="27"/>
              </w:rPr>
            </w:pPr>
            <w:r w:rsidRPr="003B33F0">
              <w:rPr>
                <w:color w:val="000000"/>
                <w:sz w:val="27"/>
                <w:szCs w:val="27"/>
              </w:rPr>
              <w:t xml:space="preserve"> 109.732.627đ</w:t>
            </w:r>
          </w:p>
          <w:p w:rsidR="00FE763B" w:rsidRPr="003B33F0" w:rsidRDefault="003134FA" w:rsidP="007941A2">
            <w:pPr>
              <w:spacing w:before="20"/>
              <w:jc w:val="right"/>
              <w:rPr>
                <w:color w:val="000000"/>
                <w:sz w:val="27"/>
                <w:szCs w:val="27"/>
              </w:rPr>
            </w:pPr>
            <w:r w:rsidRPr="003B33F0">
              <w:rPr>
                <w:color w:val="000000"/>
                <w:sz w:val="27"/>
                <w:szCs w:val="27"/>
              </w:rPr>
              <w:t>886</w:t>
            </w:r>
            <w:r w:rsidR="00FE763B" w:rsidRPr="003B33F0">
              <w:rPr>
                <w:color w:val="000000"/>
                <w:sz w:val="27"/>
                <w:szCs w:val="27"/>
              </w:rPr>
              <w:t>.475.753đ</w:t>
            </w:r>
          </w:p>
          <w:p w:rsidR="00FE763B" w:rsidRPr="003B33F0" w:rsidRDefault="00FE763B" w:rsidP="007941A2">
            <w:pPr>
              <w:spacing w:before="20"/>
              <w:jc w:val="right"/>
              <w:rPr>
                <w:color w:val="000000"/>
                <w:sz w:val="27"/>
                <w:szCs w:val="27"/>
              </w:rPr>
            </w:pPr>
            <w:r w:rsidRPr="003B33F0">
              <w:rPr>
                <w:color w:val="000000"/>
                <w:sz w:val="27"/>
                <w:szCs w:val="27"/>
              </w:rPr>
              <w:t>934.000.000đ</w:t>
            </w:r>
          </w:p>
          <w:p w:rsidR="00FE763B" w:rsidRPr="003B33F0" w:rsidRDefault="00FE763B" w:rsidP="007941A2">
            <w:pPr>
              <w:spacing w:before="20"/>
              <w:jc w:val="right"/>
              <w:rPr>
                <w:color w:val="000000"/>
                <w:sz w:val="27"/>
                <w:szCs w:val="27"/>
              </w:rPr>
            </w:pPr>
            <w:r w:rsidRPr="003B33F0">
              <w:rPr>
                <w:color w:val="000000"/>
                <w:sz w:val="27"/>
                <w:szCs w:val="27"/>
              </w:rPr>
              <w:t>430.000.000đ</w:t>
            </w:r>
          </w:p>
          <w:p w:rsidR="00FE763B" w:rsidRPr="003B33F0" w:rsidRDefault="00FE763B" w:rsidP="007941A2">
            <w:pPr>
              <w:spacing w:before="20"/>
              <w:jc w:val="right"/>
              <w:rPr>
                <w:color w:val="000000"/>
                <w:sz w:val="27"/>
                <w:szCs w:val="27"/>
              </w:rPr>
            </w:pPr>
            <w:r w:rsidRPr="003B33F0">
              <w:rPr>
                <w:color w:val="000000"/>
                <w:sz w:val="27"/>
                <w:szCs w:val="27"/>
              </w:rPr>
              <w:t>6.367.950đ</w:t>
            </w:r>
          </w:p>
          <w:p w:rsidR="00FE763B" w:rsidRPr="003B33F0" w:rsidRDefault="00FE763B" w:rsidP="007941A2">
            <w:pPr>
              <w:spacing w:before="20"/>
              <w:jc w:val="right"/>
              <w:rPr>
                <w:color w:val="000000"/>
                <w:sz w:val="27"/>
                <w:szCs w:val="27"/>
              </w:rPr>
            </w:pPr>
            <w:r w:rsidRPr="003B33F0">
              <w:rPr>
                <w:color w:val="000000"/>
                <w:sz w:val="27"/>
                <w:szCs w:val="27"/>
              </w:rPr>
              <w:t>40.702.824đ</w:t>
            </w:r>
          </w:p>
        </w:tc>
      </w:tr>
    </w:tbl>
    <w:p w:rsidR="00FE763B" w:rsidRPr="003B33F0" w:rsidRDefault="00FE763B" w:rsidP="00FE763B">
      <w:pPr>
        <w:ind w:firstLine="540"/>
        <w:jc w:val="both"/>
        <w:rPr>
          <w:color w:val="000000"/>
          <w:sz w:val="27"/>
          <w:szCs w:val="27"/>
        </w:rPr>
      </w:pPr>
      <w:r w:rsidRPr="003B33F0">
        <w:rPr>
          <w:color w:val="000000"/>
          <w:sz w:val="27"/>
          <w:szCs w:val="27"/>
        </w:rPr>
        <w:t xml:space="preserve">- Nguyên nhân chủ yếu do các Chủ đầu tư chưa hoàn chỉnh phê duyệt tổng quyết toán và một số đối tượng khách hàng có biểu hiện chây ỳ không trả. Một số công trình thuộc nguồn vốn ngân sách Nhà nước và chủ yếu vướng mắc ở khâu chờ cơ quan có thẩm quyền phê duyệt tổng thể dự án. </w:t>
      </w:r>
    </w:p>
    <w:p w:rsidR="00FE763B" w:rsidRPr="003006FE" w:rsidRDefault="00FE763B" w:rsidP="00FE763B">
      <w:pPr>
        <w:spacing w:before="120"/>
        <w:jc w:val="both"/>
        <w:rPr>
          <w:b/>
          <w:sz w:val="27"/>
          <w:szCs w:val="27"/>
        </w:rPr>
      </w:pPr>
      <w:r w:rsidRPr="003B33F0">
        <w:rPr>
          <w:b/>
          <w:sz w:val="27"/>
          <w:szCs w:val="27"/>
        </w:rPr>
        <w:t>2.5.2.  Nợ phải thu nội bộ:</w:t>
      </w:r>
    </w:p>
    <w:p w:rsidR="00FE763B" w:rsidRPr="003006FE" w:rsidRDefault="00FE763B" w:rsidP="00FE763B">
      <w:pPr>
        <w:spacing w:before="120"/>
        <w:ind w:firstLine="540"/>
        <w:jc w:val="both"/>
        <w:rPr>
          <w:color w:val="000000"/>
          <w:sz w:val="27"/>
          <w:szCs w:val="27"/>
        </w:rPr>
      </w:pPr>
      <w:r w:rsidRPr="003006FE">
        <w:rPr>
          <w:color w:val="000000"/>
          <w:sz w:val="27"/>
          <w:szCs w:val="27"/>
        </w:rPr>
        <w:t>- Nợ phải thu</w:t>
      </w:r>
      <w:r w:rsidR="003006FE">
        <w:rPr>
          <w:color w:val="000000"/>
          <w:sz w:val="27"/>
          <w:szCs w:val="27"/>
        </w:rPr>
        <w:t xml:space="preserve"> nội bộ tại thời điểm 31/12/2021</w:t>
      </w:r>
      <w:r w:rsidRPr="003006FE">
        <w:rPr>
          <w:color w:val="000000"/>
          <w:sz w:val="27"/>
          <w:szCs w:val="27"/>
        </w:rPr>
        <w:t xml:space="preserve"> :</w:t>
      </w:r>
    </w:p>
    <w:tbl>
      <w:tblPr>
        <w:tblW w:w="0" w:type="auto"/>
        <w:tblLook w:val="04A0" w:firstRow="1" w:lastRow="0" w:firstColumn="1" w:lastColumn="0" w:noHBand="0" w:noVBand="1"/>
      </w:tblPr>
      <w:tblGrid>
        <w:gridCol w:w="5148"/>
        <w:gridCol w:w="2700"/>
      </w:tblGrid>
      <w:tr w:rsidR="00FE763B" w:rsidRPr="002600DD" w:rsidTr="007941A2">
        <w:tc>
          <w:tcPr>
            <w:tcW w:w="5148" w:type="dxa"/>
            <w:shd w:val="clear" w:color="auto" w:fill="auto"/>
          </w:tcPr>
          <w:p w:rsidR="00FE763B" w:rsidRPr="003134FA" w:rsidRDefault="00FE763B" w:rsidP="007941A2">
            <w:pPr>
              <w:spacing w:before="20"/>
              <w:ind w:firstLine="720"/>
              <w:rPr>
                <w:color w:val="000000"/>
                <w:sz w:val="27"/>
                <w:szCs w:val="27"/>
              </w:rPr>
            </w:pPr>
            <w:r w:rsidRPr="003134FA">
              <w:rPr>
                <w:color w:val="000000"/>
                <w:sz w:val="27"/>
                <w:szCs w:val="27"/>
              </w:rPr>
              <w:t xml:space="preserve">+ Ông Dương Mạnh Hùng: </w:t>
            </w:r>
            <w:r w:rsidRPr="003134FA">
              <w:rPr>
                <w:color w:val="000000"/>
                <w:sz w:val="27"/>
                <w:szCs w:val="27"/>
              </w:rPr>
              <w:tab/>
              <w:t xml:space="preserve"> </w:t>
            </w:r>
          </w:p>
          <w:p w:rsidR="00FE763B" w:rsidRPr="003134FA" w:rsidRDefault="00FE763B" w:rsidP="007941A2">
            <w:pPr>
              <w:spacing w:before="20"/>
              <w:ind w:left="720"/>
              <w:rPr>
                <w:color w:val="000000"/>
                <w:sz w:val="27"/>
                <w:szCs w:val="27"/>
              </w:rPr>
            </w:pPr>
            <w:r w:rsidRPr="003134FA">
              <w:rPr>
                <w:color w:val="000000"/>
                <w:sz w:val="27"/>
                <w:szCs w:val="27"/>
              </w:rPr>
              <w:t xml:space="preserve">+ Ông Nguyễn Quốc Hùng: </w:t>
            </w:r>
            <w:r w:rsidRPr="003134FA">
              <w:rPr>
                <w:color w:val="000000"/>
                <w:sz w:val="27"/>
                <w:szCs w:val="27"/>
              </w:rPr>
              <w:tab/>
              <w:t xml:space="preserve">  </w:t>
            </w:r>
          </w:p>
          <w:p w:rsidR="00FE763B" w:rsidRPr="003134FA" w:rsidRDefault="00FE763B" w:rsidP="007941A2">
            <w:pPr>
              <w:spacing w:before="20"/>
              <w:ind w:firstLine="720"/>
              <w:rPr>
                <w:color w:val="000000"/>
                <w:sz w:val="27"/>
                <w:szCs w:val="27"/>
              </w:rPr>
            </w:pPr>
            <w:r w:rsidRPr="003134FA">
              <w:rPr>
                <w:color w:val="000000"/>
                <w:sz w:val="27"/>
                <w:szCs w:val="27"/>
              </w:rPr>
              <w:t xml:space="preserve">+ Ông Vũ Xuân Trường: </w:t>
            </w:r>
            <w:r w:rsidRPr="003134FA">
              <w:rPr>
                <w:color w:val="000000"/>
                <w:sz w:val="27"/>
                <w:szCs w:val="27"/>
              </w:rPr>
              <w:tab/>
            </w:r>
            <w:r w:rsidRPr="003134FA">
              <w:rPr>
                <w:color w:val="000000"/>
                <w:sz w:val="27"/>
                <w:szCs w:val="27"/>
              </w:rPr>
              <w:tab/>
              <w:t xml:space="preserve">  </w:t>
            </w:r>
          </w:p>
          <w:p w:rsidR="00FE763B" w:rsidRPr="003134FA" w:rsidRDefault="00FE763B" w:rsidP="007941A2">
            <w:pPr>
              <w:spacing w:before="20"/>
              <w:ind w:firstLine="720"/>
              <w:rPr>
                <w:color w:val="000000"/>
                <w:sz w:val="27"/>
                <w:szCs w:val="27"/>
              </w:rPr>
            </w:pPr>
            <w:r w:rsidRPr="003134FA">
              <w:rPr>
                <w:color w:val="000000"/>
                <w:sz w:val="27"/>
                <w:szCs w:val="27"/>
              </w:rPr>
              <w:t xml:space="preserve">+ Ông Nguyễn Hữu Bình: </w:t>
            </w:r>
            <w:r w:rsidRPr="003134FA">
              <w:rPr>
                <w:color w:val="000000"/>
                <w:sz w:val="27"/>
                <w:szCs w:val="27"/>
              </w:rPr>
              <w:tab/>
            </w:r>
          </w:p>
          <w:p w:rsidR="00FE763B" w:rsidRPr="003134FA" w:rsidRDefault="00FE763B" w:rsidP="007941A2">
            <w:pPr>
              <w:spacing w:before="20"/>
              <w:ind w:left="720"/>
              <w:rPr>
                <w:color w:val="000000"/>
                <w:sz w:val="27"/>
                <w:szCs w:val="27"/>
              </w:rPr>
            </w:pPr>
            <w:r w:rsidRPr="003134FA">
              <w:rPr>
                <w:color w:val="000000"/>
                <w:sz w:val="27"/>
                <w:szCs w:val="27"/>
              </w:rPr>
              <w:t xml:space="preserve">+ Ông Phan Văn Hùng: </w:t>
            </w:r>
            <w:r w:rsidRPr="003134FA">
              <w:rPr>
                <w:color w:val="000000"/>
                <w:sz w:val="27"/>
                <w:szCs w:val="27"/>
              </w:rPr>
              <w:tab/>
            </w:r>
            <w:r w:rsidRPr="003134FA">
              <w:rPr>
                <w:color w:val="000000"/>
                <w:sz w:val="27"/>
                <w:szCs w:val="27"/>
              </w:rPr>
              <w:tab/>
              <w:t xml:space="preserve">  </w:t>
            </w:r>
          </w:p>
          <w:p w:rsidR="00FE763B" w:rsidRPr="003134FA" w:rsidRDefault="00FE763B" w:rsidP="007941A2">
            <w:pPr>
              <w:spacing w:before="20"/>
              <w:ind w:left="720"/>
              <w:rPr>
                <w:color w:val="000000"/>
                <w:sz w:val="27"/>
                <w:szCs w:val="27"/>
              </w:rPr>
            </w:pPr>
            <w:r w:rsidRPr="003134FA">
              <w:rPr>
                <w:color w:val="000000"/>
                <w:sz w:val="27"/>
                <w:szCs w:val="27"/>
              </w:rPr>
              <w:t xml:space="preserve">+ Ông Nguyễn Văn Mạnh: </w:t>
            </w:r>
            <w:r w:rsidRPr="003134FA">
              <w:rPr>
                <w:color w:val="000000"/>
                <w:sz w:val="27"/>
                <w:szCs w:val="27"/>
              </w:rPr>
              <w:tab/>
              <w:t xml:space="preserve">  </w:t>
            </w:r>
          </w:p>
          <w:p w:rsidR="00FE763B" w:rsidRPr="003134FA" w:rsidRDefault="00FE763B" w:rsidP="007941A2">
            <w:pPr>
              <w:spacing w:before="20"/>
              <w:ind w:left="720"/>
              <w:rPr>
                <w:color w:val="000000"/>
                <w:sz w:val="27"/>
                <w:szCs w:val="27"/>
              </w:rPr>
            </w:pPr>
            <w:r w:rsidRPr="003134FA">
              <w:rPr>
                <w:color w:val="000000"/>
                <w:sz w:val="27"/>
                <w:szCs w:val="27"/>
              </w:rPr>
              <w:t xml:space="preserve">+ Ông Nguyễn Văn Lập: </w:t>
            </w:r>
            <w:r w:rsidRPr="003134FA">
              <w:rPr>
                <w:color w:val="000000"/>
                <w:sz w:val="27"/>
                <w:szCs w:val="27"/>
              </w:rPr>
              <w:tab/>
            </w:r>
            <w:r w:rsidRPr="003134FA">
              <w:rPr>
                <w:color w:val="000000"/>
                <w:sz w:val="27"/>
                <w:szCs w:val="27"/>
              </w:rPr>
              <w:tab/>
            </w:r>
          </w:p>
          <w:p w:rsidR="00FE763B" w:rsidRPr="003134FA" w:rsidRDefault="00FE763B" w:rsidP="007941A2">
            <w:pPr>
              <w:spacing w:before="20"/>
              <w:ind w:firstLine="709"/>
              <w:rPr>
                <w:color w:val="000000"/>
                <w:sz w:val="27"/>
                <w:szCs w:val="27"/>
              </w:rPr>
            </w:pPr>
            <w:r w:rsidRPr="003134FA">
              <w:rPr>
                <w:color w:val="000000"/>
                <w:sz w:val="27"/>
                <w:szCs w:val="27"/>
              </w:rPr>
              <w:t xml:space="preserve">+ Ông Nguyễn Thanh Tùng: </w:t>
            </w:r>
            <w:r w:rsidRPr="003134FA">
              <w:rPr>
                <w:color w:val="000000"/>
                <w:sz w:val="27"/>
                <w:szCs w:val="27"/>
              </w:rPr>
              <w:tab/>
              <w:t xml:space="preserve"> </w:t>
            </w:r>
          </w:p>
        </w:tc>
        <w:tc>
          <w:tcPr>
            <w:tcW w:w="2700" w:type="dxa"/>
            <w:shd w:val="clear" w:color="auto" w:fill="auto"/>
          </w:tcPr>
          <w:p w:rsidR="00FE763B" w:rsidRPr="003134FA" w:rsidRDefault="00FE763B" w:rsidP="007941A2">
            <w:pPr>
              <w:spacing w:before="20"/>
              <w:jc w:val="right"/>
              <w:rPr>
                <w:color w:val="000000"/>
                <w:sz w:val="27"/>
                <w:szCs w:val="27"/>
              </w:rPr>
            </w:pPr>
            <w:r w:rsidRPr="003134FA">
              <w:rPr>
                <w:color w:val="000000"/>
                <w:sz w:val="27"/>
                <w:szCs w:val="27"/>
              </w:rPr>
              <w:t>8.898.009.444 đồng</w:t>
            </w:r>
          </w:p>
          <w:p w:rsidR="00FE763B" w:rsidRPr="003134FA" w:rsidRDefault="00FE763B" w:rsidP="007941A2">
            <w:pPr>
              <w:spacing w:before="20"/>
              <w:jc w:val="right"/>
              <w:rPr>
                <w:color w:val="000000"/>
                <w:sz w:val="27"/>
                <w:szCs w:val="27"/>
              </w:rPr>
            </w:pPr>
            <w:r w:rsidRPr="003134FA">
              <w:rPr>
                <w:color w:val="000000"/>
                <w:sz w:val="27"/>
                <w:szCs w:val="27"/>
              </w:rPr>
              <w:t>89.584.793 đồng</w:t>
            </w:r>
          </w:p>
          <w:p w:rsidR="00FE763B" w:rsidRPr="003134FA" w:rsidRDefault="00FE763B" w:rsidP="007941A2">
            <w:pPr>
              <w:spacing w:before="20"/>
              <w:jc w:val="right"/>
              <w:rPr>
                <w:color w:val="000000"/>
                <w:sz w:val="27"/>
                <w:szCs w:val="27"/>
              </w:rPr>
            </w:pPr>
            <w:r w:rsidRPr="003134FA">
              <w:rPr>
                <w:color w:val="000000"/>
                <w:sz w:val="27"/>
                <w:szCs w:val="27"/>
              </w:rPr>
              <w:t>73.117.591 đồng</w:t>
            </w:r>
          </w:p>
          <w:p w:rsidR="00FE763B" w:rsidRPr="003134FA" w:rsidRDefault="00FE763B" w:rsidP="007941A2">
            <w:pPr>
              <w:spacing w:before="20"/>
              <w:jc w:val="right"/>
              <w:rPr>
                <w:color w:val="000000"/>
                <w:sz w:val="27"/>
                <w:szCs w:val="27"/>
              </w:rPr>
            </w:pPr>
            <w:r w:rsidRPr="003134FA">
              <w:rPr>
                <w:color w:val="000000"/>
                <w:sz w:val="27"/>
                <w:szCs w:val="27"/>
              </w:rPr>
              <w:t>131.151.674 đồng</w:t>
            </w:r>
          </w:p>
          <w:p w:rsidR="00FE763B" w:rsidRPr="003134FA" w:rsidRDefault="00FE763B" w:rsidP="007941A2">
            <w:pPr>
              <w:spacing w:before="20"/>
              <w:jc w:val="right"/>
              <w:rPr>
                <w:color w:val="000000"/>
                <w:sz w:val="27"/>
                <w:szCs w:val="27"/>
              </w:rPr>
            </w:pPr>
            <w:r w:rsidRPr="003134FA">
              <w:rPr>
                <w:color w:val="000000"/>
                <w:sz w:val="27"/>
                <w:szCs w:val="27"/>
              </w:rPr>
              <w:t>52.017.558 đồng</w:t>
            </w:r>
          </w:p>
          <w:p w:rsidR="00FE763B" w:rsidRPr="003134FA" w:rsidRDefault="00FE763B" w:rsidP="007941A2">
            <w:pPr>
              <w:spacing w:before="20"/>
              <w:jc w:val="right"/>
              <w:rPr>
                <w:color w:val="000000"/>
                <w:sz w:val="27"/>
                <w:szCs w:val="27"/>
              </w:rPr>
            </w:pPr>
            <w:r w:rsidRPr="003134FA">
              <w:rPr>
                <w:color w:val="000000"/>
                <w:sz w:val="27"/>
                <w:szCs w:val="27"/>
              </w:rPr>
              <w:t>69.610.000 đồng</w:t>
            </w:r>
          </w:p>
          <w:p w:rsidR="00FE763B" w:rsidRPr="003134FA" w:rsidRDefault="00FE763B" w:rsidP="007941A2">
            <w:pPr>
              <w:spacing w:before="20"/>
              <w:jc w:val="right"/>
              <w:rPr>
                <w:color w:val="000000"/>
                <w:sz w:val="27"/>
                <w:szCs w:val="27"/>
              </w:rPr>
            </w:pPr>
            <w:r w:rsidRPr="003134FA">
              <w:rPr>
                <w:color w:val="000000"/>
                <w:sz w:val="27"/>
                <w:szCs w:val="27"/>
              </w:rPr>
              <w:t>542.845.868 đồng</w:t>
            </w:r>
          </w:p>
          <w:p w:rsidR="00FE763B" w:rsidRPr="003134FA" w:rsidRDefault="00FE763B" w:rsidP="007941A2">
            <w:pPr>
              <w:spacing w:before="20"/>
              <w:jc w:val="right"/>
              <w:rPr>
                <w:color w:val="000000"/>
                <w:sz w:val="27"/>
                <w:szCs w:val="27"/>
              </w:rPr>
            </w:pPr>
            <w:r w:rsidRPr="003134FA">
              <w:rPr>
                <w:color w:val="000000"/>
                <w:sz w:val="27"/>
                <w:szCs w:val="27"/>
              </w:rPr>
              <w:t>1.388.376.606 đồng</w:t>
            </w:r>
          </w:p>
        </w:tc>
      </w:tr>
    </w:tbl>
    <w:p w:rsidR="00FE763B" w:rsidRPr="003B33F0" w:rsidRDefault="00FE763B" w:rsidP="00FE763B">
      <w:pPr>
        <w:spacing w:before="120" w:after="120"/>
        <w:jc w:val="both"/>
        <w:rPr>
          <w:b/>
          <w:color w:val="000000"/>
        </w:rPr>
      </w:pPr>
      <w:r w:rsidRPr="003006FE">
        <w:rPr>
          <w:b/>
          <w:bCs/>
          <w:color w:val="000000"/>
          <w:sz w:val="27"/>
          <w:szCs w:val="27"/>
        </w:rPr>
        <w:t>2.</w:t>
      </w:r>
      <w:r w:rsidRPr="003B33F0">
        <w:rPr>
          <w:b/>
          <w:bCs/>
          <w:color w:val="000000"/>
          <w:sz w:val="27"/>
          <w:szCs w:val="27"/>
        </w:rPr>
        <w:t>5.3. Các biện pháp đã thực hiện v</w:t>
      </w:r>
      <w:r w:rsidRPr="003B33F0">
        <w:rPr>
          <w:b/>
          <w:color w:val="000000"/>
          <w:sz w:val="27"/>
          <w:szCs w:val="27"/>
        </w:rPr>
        <w:t>ề thu hồi công nợ</w:t>
      </w:r>
      <w:r w:rsidRPr="003B33F0">
        <w:rPr>
          <w:b/>
          <w:color w:val="000000"/>
        </w:rPr>
        <w:t>:</w:t>
      </w:r>
    </w:p>
    <w:p w:rsidR="00FE763B" w:rsidRPr="003B33F0" w:rsidRDefault="00FE763B" w:rsidP="00FE763B">
      <w:pPr>
        <w:spacing w:after="120"/>
        <w:ind w:left="357" w:firstLine="357"/>
        <w:jc w:val="both"/>
        <w:rPr>
          <w:color w:val="000000"/>
          <w:sz w:val="27"/>
          <w:szCs w:val="27"/>
        </w:rPr>
      </w:pPr>
      <w:r w:rsidRPr="003B33F0">
        <w:rPr>
          <w:color w:val="000000"/>
          <w:sz w:val="27"/>
          <w:szCs w:val="27"/>
          <w:lang w:val="pt-BR"/>
        </w:rPr>
        <w:t>- Đ</w:t>
      </w:r>
      <w:r w:rsidRPr="003B33F0">
        <w:rPr>
          <w:color w:val="000000"/>
          <w:sz w:val="27"/>
          <w:szCs w:val="27"/>
        </w:rPr>
        <w:t>ối với</w:t>
      </w:r>
      <w:r w:rsidRPr="003B33F0">
        <w:rPr>
          <w:color w:val="000000"/>
        </w:rPr>
        <w:t xml:space="preserve"> n</w:t>
      </w:r>
      <w:r w:rsidRPr="003B33F0">
        <w:rPr>
          <w:color w:val="000000"/>
          <w:sz w:val="27"/>
          <w:szCs w:val="27"/>
        </w:rPr>
        <w:t>ợ phải thu của khách hàng tồn đọng lâu năm:</w:t>
      </w:r>
    </w:p>
    <w:p w:rsidR="00FE763B" w:rsidRPr="003B33F0" w:rsidRDefault="003B33F0" w:rsidP="00FE763B">
      <w:pPr>
        <w:spacing w:before="120"/>
        <w:ind w:firstLine="851"/>
        <w:jc w:val="both"/>
        <w:rPr>
          <w:color w:val="000000"/>
          <w:sz w:val="27"/>
          <w:szCs w:val="27"/>
        </w:rPr>
      </w:pPr>
      <w:r w:rsidRPr="003B33F0">
        <w:rPr>
          <w:color w:val="000000"/>
          <w:sz w:val="27"/>
          <w:szCs w:val="27"/>
        </w:rPr>
        <w:t>+ Trong năm 2021</w:t>
      </w:r>
      <w:r w:rsidR="00FE763B" w:rsidRPr="003B33F0">
        <w:rPr>
          <w:color w:val="000000"/>
          <w:sz w:val="27"/>
          <w:szCs w:val="27"/>
        </w:rPr>
        <w:t xml:space="preserve"> HĐQT đã giao Tổng Giám đốc chỉ đạo các đơn vị thi công gấp rút bám sát Chủ đầu tư để thúc đẩy hoàn tất thủ tục và có cam kết thời gian hoàn thành, tuy nhiên do hồ sơ chưa tập hợp đầy đủ nên việc hoàn tất thủ tục cũng gặp nhiều khó khăn. </w:t>
      </w:r>
    </w:p>
    <w:p w:rsidR="00FE763B" w:rsidRPr="003B33F0" w:rsidRDefault="00FE763B" w:rsidP="00FE763B">
      <w:pPr>
        <w:spacing w:before="120"/>
        <w:ind w:firstLine="851"/>
        <w:jc w:val="both"/>
        <w:rPr>
          <w:color w:val="000000"/>
          <w:sz w:val="27"/>
          <w:szCs w:val="27"/>
        </w:rPr>
      </w:pPr>
      <w:r w:rsidRPr="003B33F0">
        <w:rPr>
          <w:color w:val="000000"/>
          <w:sz w:val="27"/>
          <w:szCs w:val="27"/>
        </w:rPr>
        <w:t xml:space="preserve">+ HĐQT đã giao phòng Tài chính thực hiện làm rõ các khoản công nợ, xác định chính xác số liệu, trích lập dự phòng. </w:t>
      </w:r>
    </w:p>
    <w:p w:rsidR="00FE763B" w:rsidRPr="003B33F0" w:rsidRDefault="00FE763B" w:rsidP="00FE763B">
      <w:pPr>
        <w:spacing w:before="120"/>
        <w:ind w:firstLine="851"/>
        <w:jc w:val="both"/>
        <w:rPr>
          <w:color w:val="000000"/>
          <w:sz w:val="27"/>
          <w:szCs w:val="27"/>
        </w:rPr>
      </w:pPr>
      <w:r w:rsidRPr="003B33F0">
        <w:rPr>
          <w:color w:val="000000"/>
          <w:sz w:val="27"/>
          <w:szCs w:val="27"/>
        </w:rPr>
        <w:t xml:space="preserve">+ Tổ thu hồi công nợ vẫn tiếp tục trực tiếp đến tận nơi đàm phán hoặc gửi văn bản cho đơn vị nợ đề nghị xác nhận, cam kết. Đối với các đơn vị đã xác nhận nợ nhưng nay do khó khăn về tài chính hoặc đã chuyển địa chỉ, Công ty tìm đủ mọi </w:t>
      </w:r>
      <w:r w:rsidRPr="003B33F0">
        <w:rPr>
          <w:color w:val="000000"/>
          <w:sz w:val="27"/>
          <w:szCs w:val="27"/>
        </w:rPr>
        <w:lastRenderedPageBreak/>
        <w:t>cách gặp, đàm phán và có biện pháp giải quyết xử lý nhưng chưa có kết quả khả quan.</w:t>
      </w:r>
    </w:p>
    <w:p w:rsidR="00FE763B" w:rsidRPr="003B33F0" w:rsidRDefault="00FE763B" w:rsidP="00CA77E6">
      <w:pPr>
        <w:ind w:firstLine="840"/>
        <w:jc w:val="both"/>
        <w:rPr>
          <w:color w:val="000000"/>
          <w:sz w:val="27"/>
          <w:szCs w:val="27"/>
        </w:rPr>
      </w:pPr>
      <w:r w:rsidRPr="003B33F0">
        <w:rPr>
          <w:color w:val="000000"/>
          <w:sz w:val="27"/>
          <w:szCs w:val="27"/>
          <w:lang w:val="pt-BR"/>
        </w:rPr>
        <w:t>- Đ</w:t>
      </w:r>
      <w:r w:rsidRPr="003B33F0">
        <w:rPr>
          <w:color w:val="000000"/>
          <w:sz w:val="27"/>
          <w:szCs w:val="27"/>
        </w:rPr>
        <w:t>ối với nợ phải thu nội bộ:</w:t>
      </w:r>
    </w:p>
    <w:p w:rsidR="00FE763B" w:rsidRPr="003B33F0" w:rsidRDefault="00FE763B" w:rsidP="00FE763B">
      <w:pPr>
        <w:spacing w:before="120"/>
        <w:ind w:firstLine="840"/>
        <w:jc w:val="both"/>
        <w:rPr>
          <w:color w:val="000000"/>
          <w:sz w:val="27"/>
          <w:szCs w:val="27"/>
        </w:rPr>
      </w:pPr>
      <w:r w:rsidRPr="003B33F0">
        <w:rPr>
          <w:color w:val="000000"/>
          <w:sz w:val="27"/>
          <w:szCs w:val="27"/>
        </w:rPr>
        <w:t>+ Tiếp tục đôn đốc xử lý và thu hồi các khoản nợ tạm ứng, các khoản nợ đã đối chiếu và có cam kết trả nợ.</w:t>
      </w:r>
    </w:p>
    <w:p w:rsidR="00FE763B" w:rsidRPr="003B33F0" w:rsidRDefault="00FE763B" w:rsidP="00FE763B">
      <w:pPr>
        <w:ind w:firstLine="840"/>
        <w:jc w:val="both"/>
        <w:rPr>
          <w:color w:val="000000"/>
          <w:sz w:val="27"/>
          <w:szCs w:val="27"/>
        </w:rPr>
      </w:pPr>
      <w:r w:rsidRPr="003B33F0">
        <w:rPr>
          <w:color w:val="000000"/>
          <w:sz w:val="27"/>
          <w:szCs w:val="27"/>
        </w:rPr>
        <w:t>+ Trừ lương và thu nhập đối với cá nhân là người lao động của Công ty.</w:t>
      </w:r>
    </w:p>
    <w:p w:rsidR="00FE763B" w:rsidRPr="003B33F0" w:rsidRDefault="00FE763B" w:rsidP="00FE763B">
      <w:pPr>
        <w:ind w:firstLine="840"/>
        <w:jc w:val="both"/>
        <w:rPr>
          <w:color w:val="000000"/>
          <w:sz w:val="27"/>
          <w:szCs w:val="27"/>
        </w:rPr>
      </w:pPr>
      <w:r w:rsidRPr="003B33F0">
        <w:rPr>
          <w:color w:val="000000"/>
          <w:sz w:val="27"/>
          <w:szCs w:val="27"/>
        </w:rPr>
        <w:t>+ Chỉ đạo việc phân chia khối lượng, hoàn tất hồ sơ quyết toán với Chủ đầu tư  đối với các công trình chưa được phân chia khối lượng.</w:t>
      </w:r>
    </w:p>
    <w:p w:rsidR="00FE763B" w:rsidRPr="003B33F0" w:rsidRDefault="00FE763B" w:rsidP="00FE763B">
      <w:pPr>
        <w:ind w:firstLine="851"/>
        <w:jc w:val="both"/>
        <w:rPr>
          <w:color w:val="000000"/>
          <w:sz w:val="27"/>
          <w:szCs w:val="27"/>
        </w:rPr>
      </w:pPr>
      <w:r w:rsidRPr="003B33F0">
        <w:rPr>
          <w:color w:val="000000"/>
          <w:sz w:val="27"/>
          <w:szCs w:val="27"/>
        </w:rPr>
        <w:t>+ Chỉ đạo và tiến hành thanh lý nội bộ tất cả các công trình đủ điều kiện.</w:t>
      </w:r>
    </w:p>
    <w:p w:rsidR="00FE763B" w:rsidRPr="003B33F0" w:rsidRDefault="00FE763B" w:rsidP="00FE763B">
      <w:pPr>
        <w:ind w:firstLine="851"/>
        <w:jc w:val="both"/>
        <w:rPr>
          <w:color w:val="000000"/>
          <w:sz w:val="27"/>
          <w:szCs w:val="27"/>
        </w:rPr>
      </w:pPr>
      <w:r w:rsidRPr="003B33F0">
        <w:rPr>
          <w:color w:val="000000"/>
          <w:sz w:val="27"/>
          <w:szCs w:val="27"/>
        </w:rPr>
        <w:t>+ Đối với công nợ của ông D</w:t>
      </w:r>
      <w:r w:rsidRPr="003B33F0">
        <w:rPr>
          <w:rFonts w:hint="eastAsia"/>
          <w:color w:val="000000"/>
          <w:sz w:val="27"/>
          <w:szCs w:val="27"/>
        </w:rPr>
        <w:t>ươ</w:t>
      </w:r>
      <w:r w:rsidRPr="003B33F0">
        <w:rPr>
          <w:color w:val="000000"/>
          <w:sz w:val="27"/>
          <w:szCs w:val="27"/>
        </w:rPr>
        <w:t>ng Mạnh Hùng, công ty đã thực hiện ký hợp đồng với văn phòng luật sư để tư vấn triển khai theo đúng quy trình pháp luật.</w:t>
      </w:r>
    </w:p>
    <w:p w:rsidR="00FE763B" w:rsidRPr="002600DD" w:rsidRDefault="00FE763B" w:rsidP="00FE763B">
      <w:pPr>
        <w:ind w:firstLine="851"/>
        <w:jc w:val="both"/>
        <w:rPr>
          <w:b/>
          <w:sz w:val="27"/>
          <w:szCs w:val="27"/>
          <w:highlight w:val="yellow"/>
        </w:rPr>
      </w:pPr>
    </w:p>
    <w:p w:rsidR="00FE763B" w:rsidRPr="003006FE" w:rsidRDefault="00FE763B" w:rsidP="00FE763B">
      <w:pPr>
        <w:jc w:val="both"/>
        <w:rPr>
          <w:b/>
          <w:sz w:val="27"/>
          <w:szCs w:val="27"/>
        </w:rPr>
      </w:pPr>
      <w:r w:rsidRPr="003006FE">
        <w:rPr>
          <w:b/>
          <w:sz w:val="27"/>
          <w:szCs w:val="27"/>
        </w:rPr>
        <w:t>II. Số liệu kết quả sản</w:t>
      </w:r>
      <w:r w:rsidR="003006FE">
        <w:rPr>
          <w:b/>
          <w:sz w:val="27"/>
          <w:szCs w:val="27"/>
        </w:rPr>
        <w:t xml:space="preserve"> xuất kinh doanh năm 2021</w:t>
      </w:r>
    </w:p>
    <w:p w:rsidR="00FE763B" w:rsidRPr="00CA77E6" w:rsidRDefault="00FE763B" w:rsidP="00CA77E6">
      <w:pPr>
        <w:spacing w:before="120"/>
        <w:ind w:firstLine="720"/>
        <w:jc w:val="both"/>
        <w:rPr>
          <w:sz w:val="27"/>
          <w:szCs w:val="27"/>
        </w:rPr>
      </w:pPr>
      <w:r w:rsidRPr="003006FE">
        <w:rPr>
          <w:sz w:val="27"/>
          <w:szCs w:val="27"/>
        </w:rPr>
        <w:t>Căn cứ báo</w:t>
      </w:r>
      <w:r w:rsidR="003006FE" w:rsidRPr="003006FE">
        <w:rPr>
          <w:sz w:val="27"/>
          <w:szCs w:val="27"/>
        </w:rPr>
        <w:t xml:space="preserve"> cáo tài chính hợp nhất năm 2021</w:t>
      </w:r>
      <w:r w:rsidRPr="003006FE">
        <w:rPr>
          <w:sz w:val="27"/>
          <w:szCs w:val="27"/>
        </w:rPr>
        <w:t xml:space="preserve"> của công ty đã được kiểm toán bởi Hãng kiểm toán AASC. Kết quả SXKD đạt được như sau:</w:t>
      </w:r>
    </w:p>
    <w:tbl>
      <w:tblPr>
        <w:tblW w:w="9640" w:type="dxa"/>
        <w:jc w:val="center"/>
        <w:tblLook w:val="04A0" w:firstRow="1" w:lastRow="0" w:firstColumn="1" w:lastColumn="0" w:noHBand="0" w:noVBand="1"/>
      </w:tblPr>
      <w:tblGrid>
        <w:gridCol w:w="708"/>
        <w:gridCol w:w="4255"/>
        <w:gridCol w:w="1560"/>
        <w:gridCol w:w="1841"/>
        <w:gridCol w:w="1276"/>
      </w:tblGrid>
      <w:tr w:rsidR="00FE763B" w:rsidRPr="002600DD" w:rsidTr="007941A2">
        <w:trPr>
          <w:trHeight w:val="345"/>
          <w:jc w:val="center"/>
        </w:trPr>
        <w:tc>
          <w:tcPr>
            <w:tcW w:w="708" w:type="dxa"/>
            <w:tcBorders>
              <w:top w:val="nil"/>
              <w:left w:val="nil"/>
              <w:bottom w:val="single" w:sz="4" w:space="0" w:color="auto"/>
              <w:right w:val="nil"/>
            </w:tcBorders>
            <w:shd w:val="clear" w:color="auto" w:fill="auto"/>
            <w:noWrap/>
            <w:vAlign w:val="bottom"/>
            <w:hideMark/>
          </w:tcPr>
          <w:p w:rsidR="00FE763B" w:rsidRPr="003006FE" w:rsidRDefault="00FE763B" w:rsidP="007941A2">
            <w:pPr>
              <w:jc w:val="both"/>
              <w:rPr>
                <w:sz w:val="26"/>
                <w:szCs w:val="26"/>
              </w:rPr>
            </w:pPr>
            <w:r w:rsidRPr="003006FE">
              <w:rPr>
                <w:sz w:val="26"/>
                <w:szCs w:val="26"/>
              </w:rPr>
              <w:t> </w:t>
            </w:r>
          </w:p>
        </w:tc>
        <w:tc>
          <w:tcPr>
            <w:tcW w:w="8932" w:type="dxa"/>
            <w:gridSpan w:val="4"/>
            <w:tcBorders>
              <w:top w:val="nil"/>
              <w:left w:val="nil"/>
              <w:bottom w:val="single" w:sz="4" w:space="0" w:color="auto"/>
              <w:right w:val="nil"/>
            </w:tcBorders>
            <w:shd w:val="clear" w:color="auto" w:fill="auto"/>
            <w:noWrap/>
            <w:vAlign w:val="bottom"/>
            <w:hideMark/>
          </w:tcPr>
          <w:p w:rsidR="00FE763B" w:rsidRPr="003006FE" w:rsidRDefault="00FE763B" w:rsidP="007941A2">
            <w:pPr>
              <w:jc w:val="right"/>
              <w:rPr>
                <w:i/>
                <w:iCs/>
                <w:sz w:val="26"/>
                <w:szCs w:val="26"/>
              </w:rPr>
            </w:pPr>
            <w:r w:rsidRPr="003006FE">
              <w:rPr>
                <w:i/>
                <w:iCs/>
                <w:sz w:val="26"/>
                <w:szCs w:val="26"/>
              </w:rPr>
              <w:t>Đơn vị tính: 1000 Đồng</w:t>
            </w:r>
          </w:p>
        </w:tc>
      </w:tr>
      <w:tr w:rsidR="00FE763B" w:rsidRPr="002600DD" w:rsidTr="007941A2">
        <w:trPr>
          <w:trHeight w:val="67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FE763B" w:rsidRPr="003006FE" w:rsidRDefault="00FE763B" w:rsidP="007941A2">
            <w:pPr>
              <w:jc w:val="center"/>
              <w:rPr>
                <w:b/>
                <w:bCs/>
                <w:sz w:val="26"/>
                <w:szCs w:val="26"/>
              </w:rPr>
            </w:pPr>
            <w:r w:rsidRPr="003006FE">
              <w:rPr>
                <w:b/>
                <w:bCs/>
                <w:sz w:val="26"/>
                <w:szCs w:val="26"/>
              </w:rPr>
              <w:t>STT</w:t>
            </w:r>
          </w:p>
        </w:tc>
        <w:tc>
          <w:tcPr>
            <w:tcW w:w="4255" w:type="dxa"/>
            <w:tcBorders>
              <w:top w:val="nil"/>
              <w:left w:val="nil"/>
              <w:bottom w:val="single" w:sz="4" w:space="0" w:color="auto"/>
              <w:right w:val="single" w:sz="4" w:space="0" w:color="auto"/>
            </w:tcBorders>
            <w:shd w:val="clear" w:color="auto" w:fill="auto"/>
            <w:vAlign w:val="center"/>
            <w:hideMark/>
          </w:tcPr>
          <w:p w:rsidR="00FE763B" w:rsidRPr="003006FE" w:rsidRDefault="00FE763B" w:rsidP="007941A2">
            <w:pPr>
              <w:jc w:val="center"/>
              <w:rPr>
                <w:b/>
                <w:bCs/>
                <w:sz w:val="26"/>
                <w:szCs w:val="26"/>
              </w:rPr>
            </w:pPr>
            <w:r w:rsidRPr="003006FE">
              <w:rPr>
                <w:b/>
                <w:bCs/>
                <w:sz w:val="26"/>
                <w:szCs w:val="26"/>
              </w:rPr>
              <w:t>Các chỉ tiêu chính</w:t>
            </w:r>
          </w:p>
        </w:tc>
        <w:tc>
          <w:tcPr>
            <w:tcW w:w="1560" w:type="dxa"/>
            <w:tcBorders>
              <w:top w:val="nil"/>
              <w:left w:val="nil"/>
              <w:bottom w:val="single" w:sz="4" w:space="0" w:color="auto"/>
              <w:right w:val="single" w:sz="4" w:space="0" w:color="auto"/>
            </w:tcBorders>
            <w:shd w:val="clear" w:color="auto" w:fill="auto"/>
            <w:vAlign w:val="center"/>
            <w:hideMark/>
          </w:tcPr>
          <w:p w:rsidR="00FE763B" w:rsidRPr="003006FE" w:rsidRDefault="003006FE" w:rsidP="007941A2">
            <w:pPr>
              <w:jc w:val="center"/>
              <w:rPr>
                <w:b/>
                <w:bCs/>
                <w:sz w:val="26"/>
                <w:szCs w:val="26"/>
              </w:rPr>
            </w:pPr>
            <w:r>
              <w:rPr>
                <w:b/>
                <w:bCs/>
                <w:sz w:val="26"/>
                <w:szCs w:val="26"/>
              </w:rPr>
              <w:t>Kế hoạch 2021</w:t>
            </w:r>
          </w:p>
        </w:tc>
        <w:tc>
          <w:tcPr>
            <w:tcW w:w="1841" w:type="dxa"/>
            <w:tcBorders>
              <w:top w:val="nil"/>
              <w:left w:val="nil"/>
              <w:bottom w:val="single" w:sz="4" w:space="0" w:color="auto"/>
              <w:right w:val="single" w:sz="4" w:space="0" w:color="auto"/>
            </w:tcBorders>
            <w:shd w:val="clear" w:color="auto" w:fill="auto"/>
            <w:vAlign w:val="center"/>
            <w:hideMark/>
          </w:tcPr>
          <w:p w:rsidR="00FE763B" w:rsidRPr="003006FE" w:rsidRDefault="003006FE" w:rsidP="007941A2">
            <w:pPr>
              <w:jc w:val="center"/>
              <w:rPr>
                <w:b/>
                <w:bCs/>
                <w:sz w:val="26"/>
                <w:szCs w:val="26"/>
              </w:rPr>
            </w:pPr>
            <w:r>
              <w:rPr>
                <w:b/>
                <w:bCs/>
                <w:sz w:val="26"/>
                <w:szCs w:val="26"/>
              </w:rPr>
              <w:t>Thực hiện 2021</w:t>
            </w:r>
          </w:p>
        </w:tc>
        <w:tc>
          <w:tcPr>
            <w:tcW w:w="1276" w:type="dxa"/>
            <w:tcBorders>
              <w:top w:val="nil"/>
              <w:left w:val="nil"/>
              <w:bottom w:val="single" w:sz="4" w:space="0" w:color="auto"/>
              <w:right w:val="single" w:sz="4" w:space="0" w:color="auto"/>
            </w:tcBorders>
            <w:shd w:val="clear" w:color="auto" w:fill="auto"/>
            <w:vAlign w:val="center"/>
            <w:hideMark/>
          </w:tcPr>
          <w:p w:rsidR="00FE763B" w:rsidRPr="003006FE" w:rsidRDefault="003006FE" w:rsidP="007941A2">
            <w:pPr>
              <w:jc w:val="center"/>
              <w:rPr>
                <w:b/>
                <w:bCs/>
                <w:sz w:val="26"/>
                <w:szCs w:val="26"/>
              </w:rPr>
            </w:pPr>
            <w:r>
              <w:rPr>
                <w:b/>
                <w:bCs/>
                <w:sz w:val="26"/>
                <w:szCs w:val="26"/>
              </w:rPr>
              <w:t xml:space="preserve"> So KH 2021</w:t>
            </w:r>
            <w:r w:rsidR="00FE763B" w:rsidRPr="003006FE">
              <w:rPr>
                <w:b/>
                <w:bCs/>
                <w:sz w:val="26"/>
                <w:szCs w:val="26"/>
              </w:rPr>
              <w:t>(%)</w:t>
            </w: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1</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Tổng tài sản</w:t>
            </w:r>
          </w:p>
        </w:tc>
        <w:tc>
          <w:tcPr>
            <w:tcW w:w="1560"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3006FE" w:rsidRDefault="003006FE" w:rsidP="007941A2">
            <w:pPr>
              <w:jc w:val="right"/>
              <w:rPr>
                <w:b/>
                <w:bCs/>
                <w:sz w:val="26"/>
                <w:szCs w:val="26"/>
              </w:rPr>
            </w:pPr>
            <w:r w:rsidRPr="003006FE">
              <w:rPr>
                <w:b/>
                <w:bCs/>
                <w:sz w:val="26"/>
                <w:szCs w:val="26"/>
              </w:rPr>
              <w:t>74.</w:t>
            </w:r>
            <w:r w:rsidR="00FE763B" w:rsidRPr="003006FE">
              <w:rPr>
                <w:b/>
                <w:bCs/>
                <w:sz w:val="26"/>
                <w:szCs w:val="26"/>
              </w:rPr>
              <w:t>1</w:t>
            </w:r>
            <w:r w:rsidRPr="003006FE">
              <w:rPr>
                <w:b/>
                <w:bCs/>
                <w:sz w:val="26"/>
                <w:szCs w:val="26"/>
              </w:rPr>
              <w:t>87.</w:t>
            </w:r>
            <w:r w:rsidR="00FE763B" w:rsidRPr="003006FE">
              <w:rPr>
                <w:b/>
                <w:bCs/>
                <w:sz w:val="26"/>
                <w:szCs w:val="26"/>
              </w:rPr>
              <w:t>0</w:t>
            </w:r>
            <w:r w:rsidRPr="003006FE">
              <w:rPr>
                <w:b/>
                <w:bCs/>
                <w:sz w:val="26"/>
                <w:szCs w:val="26"/>
              </w:rPr>
              <w:t>03</w:t>
            </w:r>
          </w:p>
        </w:tc>
        <w:tc>
          <w:tcPr>
            <w:tcW w:w="1276"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right"/>
              <w:rPr>
                <w:b/>
                <w:bCs/>
                <w:sz w:val="26"/>
                <w:szCs w:val="26"/>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1.1</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Tài sản ngắn hạn</w:t>
            </w:r>
          </w:p>
        </w:tc>
        <w:tc>
          <w:tcPr>
            <w:tcW w:w="1560"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3006FE" w:rsidRDefault="003006FE" w:rsidP="007941A2">
            <w:pPr>
              <w:jc w:val="right"/>
              <w:rPr>
                <w:sz w:val="26"/>
                <w:szCs w:val="26"/>
              </w:rPr>
            </w:pPr>
            <w:r w:rsidRPr="003006FE">
              <w:rPr>
                <w:sz w:val="26"/>
                <w:szCs w:val="26"/>
              </w:rPr>
              <w:t>71.200.718</w:t>
            </w:r>
          </w:p>
        </w:tc>
        <w:tc>
          <w:tcPr>
            <w:tcW w:w="1276"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right"/>
              <w:rPr>
                <w:b/>
                <w:bCs/>
                <w:sz w:val="26"/>
                <w:szCs w:val="26"/>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1.2</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Tài sản dài hạn</w:t>
            </w:r>
          </w:p>
        </w:tc>
        <w:tc>
          <w:tcPr>
            <w:tcW w:w="1560"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2600DD" w:rsidRDefault="003006FE" w:rsidP="007941A2">
            <w:pPr>
              <w:jc w:val="right"/>
              <w:rPr>
                <w:sz w:val="26"/>
                <w:szCs w:val="26"/>
                <w:highlight w:val="yellow"/>
              </w:rPr>
            </w:pPr>
            <w:r w:rsidRPr="003006FE">
              <w:rPr>
                <w:sz w:val="26"/>
                <w:szCs w:val="26"/>
              </w:rPr>
              <w:t>2.986.285</w:t>
            </w:r>
          </w:p>
        </w:tc>
        <w:tc>
          <w:tcPr>
            <w:tcW w:w="1276"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2</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Tổng nguồn vốn</w:t>
            </w:r>
          </w:p>
        </w:tc>
        <w:tc>
          <w:tcPr>
            <w:tcW w:w="1560"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2600DD" w:rsidRDefault="003006FE" w:rsidP="007941A2">
            <w:pPr>
              <w:jc w:val="right"/>
              <w:rPr>
                <w:b/>
                <w:bCs/>
                <w:sz w:val="26"/>
                <w:szCs w:val="26"/>
                <w:highlight w:val="yellow"/>
              </w:rPr>
            </w:pPr>
            <w:r w:rsidRPr="003006FE">
              <w:rPr>
                <w:b/>
                <w:bCs/>
                <w:sz w:val="26"/>
                <w:szCs w:val="26"/>
              </w:rPr>
              <w:t>74.187.</w:t>
            </w:r>
            <w:r w:rsidR="00FE763B" w:rsidRPr="003006FE">
              <w:rPr>
                <w:b/>
                <w:bCs/>
                <w:sz w:val="26"/>
                <w:szCs w:val="26"/>
              </w:rPr>
              <w:t>0</w:t>
            </w:r>
            <w:r w:rsidRPr="003006FE">
              <w:rPr>
                <w:b/>
                <w:bCs/>
                <w:sz w:val="26"/>
                <w:szCs w:val="26"/>
              </w:rPr>
              <w:t>03</w:t>
            </w:r>
          </w:p>
        </w:tc>
        <w:tc>
          <w:tcPr>
            <w:tcW w:w="1276"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2.1</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Nợ phải trả</w:t>
            </w:r>
          </w:p>
        </w:tc>
        <w:tc>
          <w:tcPr>
            <w:tcW w:w="1560"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2600DD" w:rsidRDefault="003006FE" w:rsidP="007941A2">
            <w:pPr>
              <w:jc w:val="right"/>
              <w:rPr>
                <w:sz w:val="26"/>
                <w:szCs w:val="26"/>
                <w:highlight w:val="yellow"/>
              </w:rPr>
            </w:pPr>
            <w:r w:rsidRPr="003006FE">
              <w:rPr>
                <w:sz w:val="26"/>
                <w:szCs w:val="26"/>
              </w:rPr>
              <w:t>36.624.441</w:t>
            </w:r>
          </w:p>
        </w:tc>
        <w:tc>
          <w:tcPr>
            <w:tcW w:w="1276"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2.1</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Vốn chủ sở hữu</w:t>
            </w:r>
          </w:p>
        </w:tc>
        <w:tc>
          <w:tcPr>
            <w:tcW w:w="1560" w:type="dxa"/>
            <w:tcBorders>
              <w:top w:val="nil"/>
              <w:left w:val="nil"/>
              <w:bottom w:val="single" w:sz="4" w:space="0" w:color="auto"/>
              <w:right w:val="single" w:sz="4" w:space="0" w:color="auto"/>
            </w:tcBorders>
            <w:shd w:val="clear" w:color="auto" w:fill="auto"/>
            <w:noWrap/>
            <w:vAlign w:val="bottom"/>
            <w:hideMark/>
          </w:tcPr>
          <w:p w:rsidR="00FE763B" w:rsidRPr="002600DD" w:rsidRDefault="003006FE" w:rsidP="007941A2">
            <w:pPr>
              <w:jc w:val="right"/>
              <w:rPr>
                <w:color w:val="000000"/>
                <w:sz w:val="26"/>
                <w:szCs w:val="26"/>
                <w:highlight w:val="yellow"/>
              </w:rPr>
            </w:pPr>
            <w:r w:rsidRPr="003006FE">
              <w:rPr>
                <w:color w:val="000000"/>
                <w:sz w:val="26"/>
                <w:szCs w:val="26"/>
              </w:rPr>
              <w:t>37.315.177</w:t>
            </w:r>
          </w:p>
        </w:tc>
        <w:tc>
          <w:tcPr>
            <w:tcW w:w="1841" w:type="dxa"/>
            <w:tcBorders>
              <w:top w:val="nil"/>
              <w:left w:val="nil"/>
              <w:bottom w:val="single" w:sz="4" w:space="0" w:color="auto"/>
              <w:right w:val="single" w:sz="4" w:space="0" w:color="auto"/>
            </w:tcBorders>
            <w:shd w:val="clear" w:color="auto" w:fill="auto"/>
            <w:noWrap/>
            <w:vAlign w:val="bottom"/>
            <w:hideMark/>
          </w:tcPr>
          <w:p w:rsidR="003006FE" w:rsidRPr="002600DD" w:rsidRDefault="003006FE" w:rsidP="003006FE">
            <w:pPr>
              <w:jc w:val="right"/>
              <w:rPr>
                <w:color w:val="000000"/>
                <w:sz w:val="26"/>
                <w:szCs w:val="26"/>
                <w:highlight w:val="yellow"/>
              </w:rPr>
            </w:pPr>
            <w:r w:rsidRPr="003006FE">
              <w:rPr>
                <w:color w:val="000000"/>
                <w:sz w:val="26"/>
                <w:szCs w:val="26"/>
              </w:rPr>
              <w:t>37.5</w:t>
            </w:r>
            <w:r w:rsidR="00FE763B" w:rsidRPr="003006FE">
              <w:rPr>
                <w:color w:val="000000"/>
                <w:sz w:val="26"/>
                <w:szCs w:val="26"/>
              </w:rPr>
              <w:t>6</w:t>
            </w:r>
            <w:r w:rsidRPr="003006FE">
              <w:rPr>
                <w:color w:val="000000"/>
                <w:sz w:val="26"/>
                <w:szCs w:val="26"/>
              </w:rPr>
              <w:t>2.</w:t>
            </w:r>
            <w:r>
              <w:rPr>
                <w:color w:val="000000"/>
                <w:sz w:val="26"/>
                <w:szCs w:val="26"/>
              </w:rPr>
              <w:t>562</w:t>
            </w:r>
          </w:p>
        </w:tc>
        <w:tc>
          <w:tcPr>
            <w:tcW w:w="1276"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b/>
                <w:bCs/>
                <w:sz w:val="26"/>
                <w:szCs w:val="26"/>
                <w:highlight w:val="yellow"/>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 </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 Vốn điều lệ</w:t>
            </w:r>
          </w:p>
        </w:tc>
        <w:tc>
          <w:tcPr>
            <w:tcW w:w="1560"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right"/>
              <w:rPr>
                <w:color w:val="000000"/>
                <w:sz w:val="26"/>
                <w:szCs w:val="26"/>
              </w:rPr>
            </w:pPr>
            <w:r w:rsidRPr="003006FE">
              <w:rPr>
                <w:color w:val="000000"/>
                <w:sz w:val="26"/>
                <w:szCs w:val="26"/>
              </w:rPr>
              <w:t>26.527.686</w:t>
            </w:r>
          </w:p>
        </w:tc>
        <w:tc>
          <w:tcPr>
            <w:tcW w:w="1841"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right"/>
              <w:rPr>
                <w:sz w:val="26"/>
                <w:szCs w:val="26"/>
              </w:rPr>
            </w:pPr>
            <w:r w:rsidRPr="003006FE">
              <w:rPr>
                <w:sz w:val="26"/>
                <w:szCs w:val="26"/>
              </w:rPr>
              <w:t>26.527.686</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right"/>
              <w:rPr>
                <w:color w:val="000000"/>
                <w:sz w:val="26"/>
                <w:szCs w:val="26"/>
                <w:highlight w:val="yellow"/>
              </w:rPr>
            </w:pPr>
          </w:p>
        </w:tc>
      </w:tr>
      <w:tr w:rsidR="00FE763B" w:rsidRPr="002600DD" w:rsidTr="00CA77E6">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 </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 Lợi nhuận sau thuế chưa phân phối</w:t>
            </w:r>
          </w:p>
        </w:tc>
        <w:tc>
          <w:tcPr>
            <w:tcW w:w="1560" w:type="dxa"/>
            <w:tcBorders>
              <w:top w:val="nil"/>
              <w:left w:val="nil"/>
              <w:bottom w:val="single" w:sz="4" w:space="0" w:color="auto"/>
              <w:right w:val="single" w:sz="4" w:space="0" w:color="auto"/>
            </w:tcBorders>
            <w:shd w:val="clear" w:color="auto" w:fill="auto"/>
            <w:vAlign w:val="bottom"/>
            <w:hideMark/>
          </w:tcPr>
          <w:p w:rsidR="00FE763B" w:rsidRPr="003B33F0" w:rsidRDefault="00FE763B" w:rsidP="007941A2">
            <w:pPr>
              <w:jc w:val="right"/>
              <w:rPr>
                <w:sz w:val="26"/>
                <w:szCs w:val="26"/>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8.401.234</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right"/>
              <w:rPr>
                <w:color w:val="000000"/>
                <w:sz w:val="26"/>
                <w:szCs w:val="26"/>
                <w:highlight w:val="yellow"/>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3</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Doanh thu và thu nhập khác</w:t>
            </w:r>
          </w:p>
        </w:tc>
        <w:tc>
          <w:tcPr>
            <w:tcW w:w="1560"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b/>
                <w:bCs/>
                <w:sz w:val="26"/>
                <w:szCs w:val="26"/>
              </w:rPr>
            </w:pPr>
            <w:r>
              <w:rPr>
                <w:b/>
                <w:bCs/>
                <w:sz w:val="26"/>
                <w:szCs w:val="26"/>
              </w:rPr>
              <w:t>8.261.815</w:t>
            </w:r>
          </w:p>
        </w:tc>
        <w:tc>
          <w:tcPr>
            <w:tcW w:w="1841"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b/>
                <w:bCs/>
                <w:sz w:val="26"/>
                <w:szCs w:val="26"/>
              </w:rPr>
            </w:pPr>
            <w:r>
              <w:rPr>
                <w:b/>
                <w:bCs/>
                <w:sz w:val="26"/>
                <w:szCs w:val="26"/>
              </w:rPr>
              <w:t>3.744.881</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8E5236" w:rsidRDefault="008E5236" w:rsidP="008E5236">
            <w:pPr>
              <w:jc w:val="right"/>
              <w:rPr>
                <w:b/>
                <w:bCs/>
                <w:color w:val="000000"/>
                <w:sz w:val="26"/>
                <w:szCs w:val="26"/>
              </w:rPr>
            </w:pPr>
            <w:r>
              <w:rPr>
                <w:b/>
                <w:bCs/>
                <w:color w:val="000000"/>
                <w:sz w:val="26"/>
                <w:szCs w:val="26"/>
              </w:rPr>
              <w:t>45.3</w:t>
            </w:r>
            <w:r w:rsidR="00FE763B" w:rsidRPr="008E5236">
              <w:rPr>
                <w:b/>
                <w:bCs/>
                <w:color w:val="000000"/>
                <w:sz w:val="26"/>
                <w:szCs w:val="26"/>
              </w:rPr>
              <w:t>%</w:t>
            </w:r>
          </w:p>
        </w:tc>
      </w:tr>
      <w:tr w:rsidR="00FE763B" w:rsidRPr="002600DD" w:rsidTr="007941A2">
        <w:trPr>
          <w:trHeight w:val="705"/>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3.1</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Doanh thu bán hàng và cung cấp dịch vụ</w:t>
            </w:r>
          </w:p>
        </w:tc>
        <w:tc>
          <w:tcPr>
            <w:tcW w:w="1560"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7.001.815</w:t>
            </w:r>
          </w:p>
        </w:tc>
        <w:tc>
          <w:tcPr>
            <w:tcW w:w="1841"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2.527</w:t>
            </w:r>
            <w:r w:rsidR="00FE763B" w:rsidRPr="008E5236">
              <w:rPr>
                <w:sz w:val="26"/>
                <w:szCs w:val="26"/>
              </w:rPr>
              <w:t>.</w:t>
            </w:r>
            <w:r>
              <w:rPr>
                <w:sz w:val="26"/>
                <w:szCs w:val="26"/>
              </w:rPr>
              <w:t>705</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8E5236" w:rsidRDefault="008E5236" w:rsidP="007941A2">
            <w:pPr>
              <w:jc w:val="right"/>
              <w:rPr>
                <w:color w:val="000000"/>
                <w:sz w:val="26"/>
                <w:szCs w:val="26"/>
              </w:rPr>
            </w:pPr>
            <w:r>
              <w:rPr>
                <w:color w:val="000000"/>
                <w:sz w:val="26"/>
                <w:szCs w:val="26"/>
              </w:rPr>
              <w:t>36,1</w:t>
            </w:r>
            <w:r w:rsidR="00FE763B" w:rsidRPr="008E5236">
              <w:rPr>
                <w:color w:val="000000"/>
                <w:sz w:val="26"/>
                <w:szCs w:val="26"/>
              </w:rPr>
              <w:t>%</w:t>
            </w: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3.2</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Doanh thu và thu nhập khác</w:t>
            </w:r>
          </w:p>
        </w:tc>
        <w:tc>
          <w:tcPr>
            <w:tcW w:w="1560"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sidRPr="008E5236">
              <w:rPr>
                <w:sz w:val="26"/>
                <w:szCs w:val="26"/>
              </w:rPr>
              <w:t>1.260.000</w:t>
            </w:r>
          </w:p>
        </w:tc>
        <w:tc>
          <w:tcPr>
            <w:tcW w:w="1841"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1.217.176</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8E5236" w:rsidRDefault="00FE763B" w:rsidP="007941A2">
            <w:pPr>
              <w:jc w:val="right"/>
              <w:rPr>
                <w:color w:val="000000"/>
                <w:sz w:val="26"/>
                <w:szCs w:val="26"/>
              </w:rPr>
            </w:pPr>
            <w:r w:rsidRPr="008E5236">
              <w:rPr>
                <w:color w:val="000000"/>
                <w:sz w:val="26"/>
                <w:szCs w:val="26"/>
              </w:rPr>
              <w:t>9</w:t>
            </w:r>
            <w:r w:rsidR="008E5236">
              <w:rPr>
                <w:color w:val="000000"/>
                <w:sz w:val="26"/>
                <w:szCs w:val="26"/>
              </w:rPr>
              <w:t>6,6</w:t>
            </w:r>
            <w:r w:rsidRPr="008E5236">
              <w:rPr>
                <w:color w:val="000000"/>
                <w:sz w:val="26"/>
                <w:szCs w:val="26"/>
              </w:rPr>
              <w:t>%</w:t>
            </w: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4</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Lợi nhuận</w:t>
            </w:r>
          </w:p>
        </w:tc>
        <w:tc>
          <w:tcPr>
            <w:tcW w:w="1560"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sz w:val="26"/>
                <w:szCs w:val="26"/>
                <w:highlight w:val="yellow"/>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sz w:val="26"/>
                <w:szCs w:val="26"/>
                <w:highlight w:val="yellow"/>
              </w:rPr>
            </w:pP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right"/>
              <w:rPr>
                <w:color w:val="000000"/>
                <w:sz w:val="26"/>
                <w:szCs w:val="26"/>
                <w:highlight w:val="yellow"/>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4.1</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Lợi nhuận trước thuế</w:t>
            </w:r>
          </w:p>
        </w:tc>
        <w:tc>
          <w:tcPr>
            <w:tcW w:w="1560"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604.547</w:t>
            </w:r>
          </w:p>
        </w:tc>
        <w:tc>
          <w:tcPr>
            <w:tcW w:w="1841"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959.394</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8E5236" w:rsidRDefault="008E5236" w:rsidP="007941A2">
            <w:pPr>
              <w:jc w:val="right"/>
              <w:rPr>
                <w:color w:val="000000"/>
                <w:sz w:val="26"/>
                <w:szCs w:val="26"/>
              </w:rPr>
            </w:pPr>
            <w:r>
              <w:rPr>
                <w:color w:val="000000"/>
                <w:sz w:val="26"/>
                <w:szCs w:val="26"/>
              </w:rPr>
              <w:t>158,7</w:t>
            </w:r>
            <w:r w:rsidR="00FE763B" w:rsidRPr="008E5236">
              <w:rPr>
                <w:color w:val="000000"/>
                <w:sz w:val="26"/>
                <w:szCs w:val="26"/>
              </w:rPr>
              <w:t>%</w:t>
            </w: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4.2</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Lợi nhuận sau thuế</w:t>
            </w:r>
          </w:p>
        </w:tc>
        <w:tc>
          <w:tcPr>
            <w:tcW w:w="1560"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483.637</w:t>
            </w:r>
          </w:p>
        </w:tc>
        <w:tc>
          <w:tcPr>
            <w:tcW w:w="1841"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825.079</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8E5236" w:rsidRDefault="008E5236" w:rsidP="007941A2">
            <w:pPr>
              <w:jc w:val="right"/>
              <w:rPr>
                <w:color w:val="000000"/>
                <w:sz w:val="26"/>
                <w:szCs w:val="26"/>
              </w:rPr>
            </w:pPr>
            <w:r>
              <w:rPr>
                <w:color w:val="000000"/>
                <w:sz w:val="26"/>
                <w:szCs w:val="26"/>
              </w:rPr>
              <w:t>170,6</w:t>
            </w:r>
            <w:r w:rsidR="00FE763B" w:rsidRPr="008E5236">
              <w:rPr>
                <w:color w:val="000000"/>
                <w:sz w:val="26"/>
                <w:szCs w:val="26"/>
              </w:rPr>
              <w:t>%</w:t>
            </w: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5</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b/>
                <w:bCs/>
                <w:sz w:val="26"/>
                <w:szCs w:val="26"/>
              </w:rPr>
            </w:pPr>
            <w:r w:rsidRPr="003006FE">
              <w:rPr>
                <w:b/>
                <w:bCs/>
                <w:sz w:val="26"/>
                <w:szCs w:val="26"/>
              </w:rPr>
              <w:t>Chỉ tiêu tỷ suất sinh lời</w:t>
            </w:r>
          </w:p>
        </w:tc>
        <w:tc>
          <w:tcPr>
            <w:tcW w:w="1560"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right"/>
              <w:rPr>
                <w:color w:val="000000"/>
                <w:sz w:val="26"/>
                <w:szCs w:val="26"/>
                <w:highlight w:val="yellow"/>
              </w:rPr>
            </w:pPr>
          </w:p>
        </w:tc>
        <w:tc>
          <w:tcPr>
            <w:tcW w:w="1841" w:type="dxa"/>
            <w:tcBorders>
              <w:top w:val="nil"/>
              <w:left w:val="nil"/>
              <w:bottom w:val="single" w:sz="4" w:space="0" w:color="auto"/>
              <w:right w:val="single" w:sz="4" w:space="0" w:color="auto"/>
            </w:tcBorders>
            <w:shd w:val="clear" w:color="auto" w:fill="auto"/>
            <w:vAlign w:val="bottom"/>
            <w:hideMark/>
          </w:tcPr>
          <w:p w:rsidR="00FE763B" w:rsidRPr="002600DD" w:rsidRDefault="00FE763B" w:rsidP="007941A2">
            <w:pPr>
              <w:jc w:val="right"/>
              <w:rPr>
                <w:sz w:val="26"/>
                <w:szCs w:val="26"/>
                <w:highlight w:val="yellow"/>
              </w:rPr>
            </w:pP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right"/>
              <w:rPr>
                <w:color w:val="000000"/>
                <w:sz w:val="26"/>
                <w:szCs w:val="26"/>
                <w:highlight w:val="yellow"/>
              </w:rPr>
            </w:pPr>
          </w:p>
        </w:tc>
      </w:tr>
      <w:tr w:rsidR="00FE763B" w:rsidRPr="002600DD" w:rsidTr="007941A2">
        <w:trPr>
          <w:trHeight w:val="402"/>
          <w:jc w:val="center"/>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E763B" w:rsidRPr="003006FE" w:rsidRDefault="00CA77E6" w:rsidP="007941A2">
            <w:pPr>
              <w:jc w:val="both"/>
              <w:rPr>
                <w:sz w:val="26"/>
                <w:szCs w:val="26"/>
              </w:rPr>
            </w:pPr>
            <w:r>
              <w:rPr>
                <w:sz w:val="26"/>
                <w:szCs w:val="26"/>
              </w:rPr>
              <w:t>5.1</w:t>
            </w:r>
          </w:p>
        </w:tc>
        <w:tc>
          <w:tcPr>
            <w:tcW w:w="4255"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sz w:val="26"/>
                <w:szCs w:val="26"/>
              </w:rPr>
            </w:pPr>
            <w:r w:rsidRPr="003006FE">
              <w:rPr>
                <w:sz w:val="26"/>
                <w:szCs w:val="26"/>
              </w:rPr>
              <w:t>Tỷ suất lợi nhuận sau thuế / vốn CSH</w:t>
            </w:r>
          </w:p>
        </w:tc>
        <w:tc>
          <w:tcPr>
            <w:tcW w:w="1560"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sidRPr="008E5236">
              <w:rPr>
                <w:sz w:val="26"/>
                <w:szCs w:val="26"/>
              </w:rPr>
              <w:t>1,82%</w:t>
            </w:r>
          </w:p>
        </w:tc>
        <w:tc>
          <w:tcPr>
            <w:tcW w:w="1841" w:type="dxa"/>
            <w:tcBorders>
              <w:top w:val="nil"/>
              <w:left w:val="nil"/>
              <w:bottom w:val="single" w:sz="4" w:space="0" w:color="auto"/>
              <w:right w:val="single" w:sz="4" w:space="0" w:color="auto"/>
            </w:tcBorders>
            <w:shd w:val="clear" w:color="auto" w:fill="auto"/>
            <w:vAlign w:val="bottom"/>
            <w:hideMark/>
          </w:tcPr>
          <w:p w:rsidR="00FE763B" w:rsidRPr="008E5236" w:rsidRDefault="008E5236" w:rsidP="007941A2">
            <w:pPr>
              <w:jc w:val="right"/>
              <w:rPr>
                <w:sz w:val="26"/>
                <w:szCs w:val="26"/>
              </w:rPr>
            </w:pPr>
            <w:r>
              <w:rPr>
                <w:sz w:val="26"/>
                <w:szCs w:val="26"/>
              </w:rPr>
              <w:t>3,11</w:t>
            </w:r>
            <w:r w:rsidR="00FE763B" w:rsidRPr="008E5236">
              <w:rPr>
                <w:sz w:val="26"/>
                <w:szCs w:val="26"/>
              </w:rPr>
              <w:t>%</w:t>
            </w:r>
          </w:p>
        </w:tc>
        <w:tc>
          <w:tcPr>
            <w:tcW w:w="1276" w:type="dxa"/>
            <w:tcBorders>
              <w:top w:val="nil"/>
              <w:left w:val="nil"/>
              <w:bottom w:val="single" w:sz="4" w:space="0" w:color="auto"/>
              <w:right w:val="single" w:sz="4" w:space="0" w:color="auto"/>
            </w:tcBorders>
            <w:shd w:val="clear" w:color="auto" w:fill="auto"/>
            <w:noWrap/>
            <w:vAlign w:val="bottom"/>
            <w:hideMark/>
          </w:tcPr>
          <w:p w:rsidR="00FE763B" w:rsidRPr="008E5236" w:rsidRDefault="00FE763B" w:rsidP="007941A2">
            <w:pPr>
              <w:jc w:val="right"/>
              <w:rPr>
                <w:color w:val="000000"/>
                <w:sz w:val="26"/>
                <w:szCs w:val="26"/>
              </w:rPr>
            </w:pPr>
          </w:p>
        </w:tc>
      </w:tr>
    </w:tbl>
    <w:p w:rsidR="00FE763B" w:rsidRPr="003006FE" w:rsidRDefault="00FE763B" w:rsidP="00CA77E6">
      <w:pPr>
        <w:spacing w:before="120"/>
        <w:jc w:val="center"/>
        <w:rPr>
          <w:b/>
          <w:sz w:val="27"/>
          <w:szCs w:val="27"/>
        </w:rPr>
      </w:pPr>
      <w:r w:rsidRPr="003006FE">
        <w:rPr>
          <w:b/>
          <w:sz w:val="27"/>
          <w:szCs w:val="27"/>
        </w:rPr>
        <w:t>PHẦN III</w:t>
      </w:r>
    </w:p>
    <w:p w:rsidR="00FE763B" w:rsidRPr="003006FE" w:rsidRDefault="00FE763B" w:rsidP="00FE763B">
      <w:pPr>
        <w:spacing w:before="120"/>
        <w:jc w:val="center"/>
        <w:rPr>
          <w:b/>
          <w:sz w:val="27"/>
          <w:szCs w:val="27"/>
        </w:rPr>
      </w:pPr>
      <w:r w:rsidRPr="003006FE">
        <w:rPr>
          <w:b/>
          <w:sz w:val="27"/>
          <w:szCs w:val="27"/>
        </w:rPr>
        <w:t xml:space="preserve">MỤC TIÊU, ĐỊNH HƯỚNG KẾ HOẠCH SXKD NĂM </w:t>
      </w:r>
      <w:r w:rsidR="003006FE">
        <w:rPr>
          <w:b/>
          <w:sz w:val="27"/>
          <w:szCs w:val="27"/>
          <w:lang w:val="vi-VN"/>
        </w:rPr>
        <w:t>202</w:t>
      </w:r>
      <w:r w:rsidR="003006FE">
        <w:rPr>
          <w:b/>
          <w:sz w:val="27"/>
          <w:szCs w:val="27"/>
        </w:rPr>
        <w:t>2</w:t>
      </w:r>
    </w:p>
    <w:p w:rsidR="00FE763B" w:rsidRPr="002600DD" w:rsidRDefault="00FE763B" w:rsidP="00FE763B">
      <w:pPr>
        <w:spacing w:before="120"/>
        <w:jc w:val="both"/>
        <w:rPr>
          <w:sz w:val="4"/>
          <w:szCs w:val="4"/>
          <w:highlight w:val="yellow"/>
        </w:rPr>
      </w:pPr>
    </w:p>
    <w:p w:rsidR="00FE763B" w:rsidRPr="002600DD" w:rsidRDefault="00FE763B" w:rsidP="00FE763B">
      <w:pPr>
        <w:spacing w:before="120"/>
        <w:jc w:val="both"/>
        <w:rPr>
          <w:b/>
          <w:sz w:val="27"/>
          <w:szCs w:val="27"/>
          <w:highlight w:val="yellow"/>
        </w:rPr>
      </w:pPr>
      <w:r w:rsidRPr="003006FE">
        <w:rPr>
          <w:b/>
          <w:sz w:val="27"/>
          <w:szCs w:val="27"/>
        </w:rPr>
        <w:t>1. Những ảnh hưởng cơ bản:</w:t>
      </w:r>
      <w:bookmarkStart w:id="0" w:name="_GoBack"/>
      <w:bookmarkEnd w:id="0"/>
    </w:p>
    <w:p w:rsidR="00FE763B" w:rsidRPr="003006FE" w:rsidRDefault="00FE763B" w:rsidP="00FE763B">
      <w:pPr>
        <w:spacing w:before="120"/>
        <w:ind w:firstLine="709"/>
        <w:jc w:val="both"/>
        <w:rPr>
          <w:sz w:val="27"/>
          <w:szCs w:val="27"/>
        </w:rPr>
      </w:pPr>
      <w:r w:rsidRPr="003006FE">
        <w:rPr>
          <w:sz w:val="27"/>
          <w:szCs w:val="27"/>
        </w:rPr>
        <w:lastRenderedPageBreak/>
        <w:t>Dự kiến một số yếu tố khó khăn làm ảnh hưởng trực tiếp đến doanh thu và lợi nhuận trong sản xuất</w:t>
      </w:r>
      <w:r w:rsidR="003006FE" w:rsidRPr="003006FE">
        <w:rPr>
          <w:sz w:val="27"/>
          <w:szCs w:val="27"/>
        </w:rPr>
        <w:t xml:space="preserve"> kinh doanh của Công ty năm 2022</w:t>
      </w:r>
      <w:r w:rsidRPr="003006FE">
        <w:rPr>
          <w:sz w:val="27"/>
          <w:szCs w:val="27"/>
        </w:rPr>
        <w:t>:</w:t>
      </w:r>
    </w:p>
    <w:p w:rsidR="00FE763B" w:rsidRPr="006764D3" w:rsidRDefault="006764D3" w:rsidP="00FE763B">
      <w:pPr>
        <w:spacing w:before="120"/>
        <w:ind w:firstLine="720"/>
        <w:jc w:val="both"/>
        <w:rPr>
          <w:color w:val="000000"/>
          <w:sz w:val="27"/>
          <w:szCs w:val="27"/>
        </w:rPr>
      </w:pPr>
      <w:r w:rsidRPr="006764D3">
        <w:rPr>
          <w:color w:val="000000"/>
          <w:sz w:val="27"/>
          <w:szCs w:val="27"/>
        </w:rPr>
        <w:t>- Bối cảnh</w:t>
      </w:r>
      <w:r w:rsidR="00FE763B" w:rsidRPr="006764D3">
        <w:rPr>
          <w:color w:val="000000"/>
          <w:sz w:val="27"/>
          <w:szCs w:val="27"/>
        </w:rPr>
        <w:t xml:space="preserve"> nền kinh tế nước ta nói chung và </w:t>
      </w:r>
      <w:r>
        <w:rPr>
          <w:color w:val="000000"/>
          <w:sz w:val="27"/>
          <w:szCs w:val="27"/>
        </w:rPr>
        <w:t>trong hoạt động xây lắp</w:t>
      </w:r>
      <w:r w:rsidR="00FE763B" w:rsidRPr="006764D3">
        <w:rPr>
          <w:color w:val="000000"/>
          <w:sz w:val="27"/>
          <w:szCs w:val="27"/>
        </w:rPr>
        <w:t xml:space="preserve"> nói riêng tiếp tục vẫn khó khăn với</w:t>
      </w:r>
      <w:r w:rsidRPr="006764D3">
        <w:rPr>
          <w:color w:val="000000"/>
          <w:sz w:val="27"/>
          <w:szCs w:val="27"/>
        </w:rPr>
        <w:t xml:space="preserve"> việc nhà nước thặt chặt đầu tư công và nâng cao quy mô quản lý trong hoạt động đấu thầu nên đã ảnh hưởng không nhỏ đến công tác tim kiếm cạnh tranh và trung thầu của công ty.</w:t>
      </w:r>
    </w:p>
    <w:p w:rsidR="00FE763B" w:rsidRPr="006764D3" w:rsidRDefault="006764D3" w:rsidP="00FE763B">
      <w:pPr>
        <w:spacing w:before="120"/>
        <w:ind w:firstLine="720"/>
        <w:jc w:val="both"/>
        <w:rPr>
          <w:color w:val="000000"/>
          <w:sz w:val="27"/>
          <w:szCs w:val="27"/>
        </w:rPr>
      </w:pPr>
      <w:r w:rsidRPr="006764D3">
        <w:rPr>
          <w:color w:val="000000"/>
          <w:sz w:val="27"/>
          <w:szCs w:val="27"/>
        </w:rPr>
        <w:t>- Năng lực về</w:t>
      </w:r>
      <w:r w:rsidR="00FE763B" w:rsidRPr="006764D3">
        <w:rPr>
          <w:color w:val="000000"/>
          <w:sz w:val="27"/>
          <w:szCs w:val="27"/>
        </w:rPr>
        <w:t xml:space="preserve"> quy mô xây dựng công trình của công ty còn thấp, không có thiết bị máy thi công, thiếu nhân lực không có khả năng cạnh tranh đấu thầu.</w:t>
      </w:r>
    </w:p>
    <w:p w:rsidR="00FE763B" w:rsidRPr="006764D3" w:rsidRDefault="00FE763B" w:rsidP="00FE763B">
      <w:pPr>
        <w:spacing w:before="120"/>
        <w:ind w:firstLine="720"/>
        <w:jc w:val="both"/>
        <w:rPr>
          <w:color w:val="000000"/>
          <w:sz w:val="27"/>
          <w:szCs w:val="27"/>
        </w:rPr>
      </w:pPr>
      <w:r w:rsidRPr="006764D3">
        <w:rPr>
          <w:color w:val="000000"/>
          <w:sz w:val="27"/>
          <w:szCs w:val="27"/>
        </w:rPr>
        <w:t>- Các xí nghiệp</w:t>
      </w:r>
      <w:r w:rsidR="006764D3" w:rsidRPr="006764D3">
        <w:rPr>
          <w:color w:val="000000"/>
          <w:sz w:val="27"/>
          <w:szCs w:val="27"/>
        </w:rPr>
        <w:t xml:space="preserve"> xây lắp Miền Bắc trong năm 2021</w:t>
      </w:r>
      <w:r w:rsidRPr="006764D3">
        <w:rPr>
          <w:color w:val="000000"/>
          <w:sz w:val="27"/>
          <w:szCs w:val="27"/>
        </w:rPr>
        <w:t xml:space="preserve"> nhận được rất ít hợp đồng v</w:t>
      </w:r>
      <w:r w:rsidR="006764D3" w:rsidRPr="006764D3">
        <w:rPr>
          <w:color w:val="000000"/>
          <w:sz w:val="27"/>
          <w:szCs w:val="27"/>
        </w:rPr>
        <w:t>à giá trị các hợp đồng</w:t>
      </w:r>
      <w:r w:rsidRPr="006764D3">
        <w:rPr>
          <w:color w:val="000000"/>
          <w:sz w:val="27"/>
          <w:szCs w:val="27"/>
        </w:rPr>
        <w:t xml:space="preserve"> nhỏ (dưới 1 tỷ), không có tiềm năng phát triển mở rộng.Các đơn vị xây lắp phía Nam mặc dù có tên trong mô hình tổ chức hoạt động của công ty nhưng thực tế đã không hoạt động do không còn nhân lực và thiết bị, chủ yếu làm các công tác thanh quyết toán nội bộ các công trình còn lại.</w:t>
      </w:r>
    </w:p>
    <w:p w:rsidR="00FE763B" w:rsidRPr="006764D3" w:rsidRDefault="00FE763B" w:rsidP="00FE763B">
      <w:pPr>
        <w:spacing w:before="120"/>
        <w:ind w:firstLine="720"/>
        <w:jc w:val="both"/>
        <w:rPr>
          <w:color w:val="000000"/>
          <w:sz w:val="27"/>
          <w:szCs w:val="27"/>
        </w:rPr>
      </w:pPr>
      <w:r w:rsidRPr="006764D3">
        <w:rPr>
          <w:color w:val="000000"/>
          <w:sz w:val="27"/>
          <w:szCs w:val="27"/>
        </w:rPr>
        <w:t>- Hợp đồng về xây lắp thực hiện dở dang chuyển qua từ năm trước không có</w:t>
      </w:r>
    </w:p>
    <w:p w:rsidR="00FE763B" w:rsidRPr="006764D3" w:rsidRDefault="00FE763B" w:rsidP="00FE763B">
      <w:pPr>
        <w:spacing w:before="120"/>
        <w:ind w:firstLine="720"/>
        <w:jc w:val="both"/>
        <w:rPr>
          <w:color w:val="000000"/>
          <w:sz w:val="27"/>
          <w:szCs w:val="27"/>
        </w:rPr>
      </w:pPr>
      <w:r w:rsidRPr="006764D3">
        <w:rPr>
          <w:color w:val="000000"/>
          <w:sz w:val="27"/>
          <w:szCs w:val="27"/>
        </w:rPr>
        <w:t>- Doanh thu từ thu nhập bất thường như trích dự phòng bảo hành công trình không còn.</w:t>
      </w:r>
    </w:p>
    <w:p w:rsidR="00FE763B" w:rsidRDefault="00FE763B" w:rsidP="00FE763B">
      <w:pPr>
        <w:spacing w:before="120"/>
        <w:ind w:firstLine="709"/>
        <w:jc w:val="both"/>
        <w:rPr>
          <w:sz w:val="27"/>
          <w:szCs w:val="27"/>
        </w:rPr>
      </w:pPr>
      <w:r w:rsidRPr="006764D3">
        <w:rPr>
          <w:sz w:val="27"/>
          <w:szCs w:val="27"/>
        </w:rPr>
        <w:t>- Hoạt động khai thác dịch vụ kho bãi, nhà xưởng của Công ty đang phải chịu nhiều chi phí khấu hao, sửa chữa, vận hành, tiền thuế và thuê đất…</w:t>
      </w:r>
      <w:r w:rsidR="006764D3" w:rsidRPr="006764D3">
        <w:rPr>
          <w:sz w:val="27"/>
          <w:szCs w:val="27"/>
        </w:rPr>
        <w:t>do một số dự án mới được đầu tư xây dựng và mở rộng diện tích nên lợi nhuận còn thấp.</w:t>
      </w:r>
    </w:p>
    <w:p w:rsidR="00FE763B" w:rsidRPr="003B33F0" w:rsidRDefault="006764D3" w:rsidP="003B33F0">
      <w:pPr>
        <w:spacing w:before="120"/>
        <w:ind w:firstLine="709"/>
        <w:jc w:val="both"/>
        <w:rPr>
          <w:sz w:val="27"/>
          <w:szCs w:val="27"/>
        </w:rPr>
      </w:pPr>
      <w:r>
        <w:rPr>
          <w:sz w:val="27"/>
          <w:szCs w:val="27"/>
        </w:rPr>
        <w:t>- Đại dịch Covid đã tác động ảnh hưởng không nhỏ đến mọi hoạt động sản xuất kinh doanh của Công ty nói riêng cũng như toàn đất nước.</w:t>
      </w:r>
    </w:p>
    <w:p w:rsidR="00FE763B" w:rsidRPr="006764D3" w:rsidRDefault="00FE763B" w:rsidP="00FE763B">
      <w:pPr>
        <w:spacing w:before="120"/>
        <w:ind w:firstLine="709"/>
        <w:jc w:val="both"/>
        <w:rPr>
          <w:sz w:val="27"/>
          <w:szCs w:val="27"/>
        </w:rPr>
      </w:pPr>
      <w:r w:rsidRPr="006764D3">
        <w:rPr>
          <w:sz w:val="27"/>
          <w:szCs w:val="27"/>
        </w:rPr>
        <w:t>Trên cơ sở phân tích</w:t>
      </w:r>
      <w:r w:rsidR="006764D3" w:rsidRPr="006764D3">
        <w:rPr>
          <w:sz w:val="27"/>
          <w:szCs w:val="27"/>
        </w:rPr>
        <w:t xml:space="preserve"> những</w:t>
      </w:r>
      <w:r w:rsidRPr="006764D3">
        <w:rPr>
          <w:sz w:val="27"/>
          <w:szCs w:val="27"/>
        </w:rPr>
        <w:t xml:space="preserve"> khó khăn</w:t>
      </w:r>
      <w:r w:rsidR="006764D3" w:rsidRPr="006764D3">
        <w:rPr>
          <w:sz w:val="27"/>
          <w:szCs w:val="27"/>
        </w:rPr>
        <w:t xml:space="preserve"> cùng những nhận định</w:t>
      </w:r>
      <w:r w:rsidRPr="006764D3">
        <w:rPr>
          <w:sz w:val="27"/>
          <w:szCs w:val="27"/>
        </w:rPr>
        <w:t xml:space="preserve"> thực tế</w:t>
      </w:r>
      <w:r w:rsidR="006764D3" w:rsidRPr="006764D3">
        <w:rPr>
          <w:sz w:val="27"/>
          <w:szCs w:val="27"/>
        </w:rPr>
        <w:t xml:space="preserve"> hiện tai của Công ty</w:t>
      </w:r>
      <w:r w:rsidRPr="006764D3">
        <w:rPr>
          <w:sz w:val="27"/>
          <w:szCs w:val="27"/>
        </w:rPr>
        <w:t>, bám sát</w:t>
      </w:r>
      <w:r w:rsidR="006764D3" w:rsidRPr="006764D3">
        <w:rPr>
          <w:sz w:val="27"/>
          <w:szCs w:val="27"/>
        </w:rPr>
        <w:t xml:space="preserve"> những</w:t>
      </w:r>
      <w:r w:rsidRPr="006764D3">
        <w:rPr>
          <w:sz w:val="27"/>
          <w:szCs w:val="27"/>
        </w:rPr>
        <w:t xml:space="preserve"> định h</w:t>
      </w:r>
      <w:r w:rsidR="006764D3" w:rsidRPr="006764D3">
        <w:rPr>
          <w:sz w:val="27"/>
          <w:szCs w:val="27"/>
        </w:rPr>
        <w:t>ướng, xây dựng kế hoạch năm 2022</w:t>
      </w:r>
      <w:r w:rsidRPr="006764D3">
        <w:rPr>
          <w:sz w:val="27"/>
          <w:szCs w:val="27"/>
        </w:rPr>
        <w:t xml:space="preserve"> với các chỉ tiêu cơ bản </w:t>
      </w:r>
      <w:r w:rsidRPr="006764D3">
        <w:rPr>
          <w:color w:val="000000"/>
          <w:sz w:val="27"/>
          <w:szCs w:val="27"/>
        </w:rPr>
        <w:t>phù hợp với tình hình thực tế,</w:t>
      </w:r>
      <w:r w:rsidRPr="006764D3">
        <w:rPr>
          <w:color w:val="FF0000"/>
          <w:sz w:val="27"/>
          <w:szCs w:val="27"/>
        </w:rPr>
        <w:t xml:space="preserve"> </w:t>
      </w:r>
      <w:r w:rsidRPr="006764D3">
        <w:rPr>
          <w:sz w:val="27"/>
          <w:szCs w:val="27"/>
        </w:rPr>
        <w:t>đồng thời tiếp tục rà soát tiết giảm tối đa các chi phí có thể để đảm bảo chỉ tiêu doanh thu, lợi nhuận và thu nhập ổn định cho người lao động.</w:t>
      </w:r>
    </w:p>
    <w:p w:rsidR="00FE763B" w:rsidRPr="003006FE" w:rsidRDefault="00FE763B" w:rsidP="00FE763B">
      <w:pPr>
        <w:spacing w:before="120"/>
        <w:jc w:val="both"/>
        <w:rPr>
          <w:b/>
          <w:sz w:val="27"/>
          <w:szCs w:val="27"/>
        </w:rPr>
      </w:pPr>
      <w:r w:rsidRPr="003006FE">
        <w:rPr>
          <w:b/>
          <w:sz w:val="27"/>
          <w:szCs w:val="27"/>
        </w:rPr>
        <w:t>2. Một số mục tiêu, định hướng cụ thể như sau:</w:t>
      </w:r>
    </w:p>
    <w:p w:rsidR="00FE763B" w:rsidRPr="003B33F0" w:rsidRDefault="003B33F0" w:rsidP="00FE763B">
      <w:pPr>
        <w:spacing w:before="120"/>
        <w:ind w:firstLine="709"/>
        <w:jc w:val="both"/>
        <w:rPr>
          <w:sz w:val="27"/>
          <w:szCs w:val="27"/>
        </w:rPr>
      </w:pPr>
      <w:r w:rsidRPr="003B33F0">
        <w:rPr>
          <w:sz w:val="27"/>
          <w:szCs w:val="27"/>
        </w:rPr>
        <w:t>Năm 2022</w:t>
      </w:r>
      <w:r w:rsidR="00FE763B" w:rsidRPr="003B33F0">
        <w:rPr>
          <w:sz w:val="27"/>
          <w:szCs w:val="27"/>
        </w:rPr>
        <w:t xml:space="preserve"> HĐQT công ty sẽ phối hợp với ban Tổng giám đốc công ty thực hiện hoàn thành các chỉ tiêu kế hoạch, trong đó tập trung vào các nhiệm vụ chủ yếu sau đây:</w:t>
      </w:r>
    </w:p>
    <w:p w:rsidR="00FE763B" w:rsidRPr="003B33F0" w:rsidRDefault="00FE763B" w:rsidP="00CA77E6">
      <w:pPr>
        <w:ind w:firstLine="709"/>
        <w:jc w:val="both"/>
        <w:rPr>
          <w:sz w:val="27"/>
          <w:szCs w:val="27"/>
        </w:rPr>
      </w:pPr>
      <w:r w:rsidRPr="003B33F0">
        <w:rPr>
          <w:sz w:val="27"/>
          <w:szCs w:val="27"/>
        </w:rPr>
        <w:t>- Duy trì các mối quan hệ truyền thống trong thị trường xây dựng để đảm bảo doanh thu công việc thường xuyên cho các xí nghiêp đồng thời chỉ đạo dứt điểm quyết toán nội bộ các công trình còn tồn đọng tránh rủi ro sau này cho công ty.</w:t>
      </w:r>
    </w:p>
    <w:p w:rsidR="00FE763B" w:rsidRPr="003B33F0" w:rsidRDefault="00FE763B" w:rsidP="00CA77E6">
      <w:pPr>
        <w:ind w:firstLine="709"/>
        <w:jc w:val="both"/>
        <w:rPr>
          <w:sz w:val="27"/>
          <w:szCs w:val="27"/>
        </w:rPr>
      </w:pPr>
      <w:r w:rsidRPr="003B33F0">
        <w:rPr>
          <w:sz w:val="27"/>
          <w:szCs w:val="27"/>
        </w:rPr>
        <w:t>- Nâng cao hiệu quả sử dụng vốn và lợi thế mặt bằng để tập trung đầu tư tòa nhà Avicon và khai thác các hợp đồng cho thuê kho bãi.</w:t>
      </w:r>
    </w:p>
    <w:p w:rsidR="00FE763B" w:rsidRPr="003B33F0" w:rsidRDefault="00FE763B" w:rsidP="00FE763B">
      <w:pPr>
        <w:spacing w:before="120"/>
        <w:ind w:firstLine="709"/>
        <w:jc w:val="both"/>
        <w:rPr>
          <w:sz w:val="27"/>
          <w:szCs w:val="27"/>
        </w:rPr>
      </w:pPr>
      <w:r w:rsidRPr="003B33F0">
        <w:rPr>
          <w:sz w:val="27"/>
          <w:szCs w:val="27"/>
        </w:rPr>
        <w:t>- Tăng cường công tác thu hồi công nợ trong và ngoài Công ty.</w:t>
      </w:r>
    </w:p>
    <w:p w:rsidR="00FE763B" w:rsidRPr="003B33F0" w:rsidRDefault="00FE763B" w:rsidP="00FE763B">
      <w:pPr>
        <w:spacing w:before="120"/>
        <w:ind w:firstLine="709"/>
        <w:jc w:val="both"/>
        <w:rPr>
          <w:sz w:val="27"/>
          <w:szCs w:val="27"/>
        </w:rPr>
      </w:pPr>
      <w:r w:rsidRPr="003B33F0">
        <w:rPr>
          <w:sz w:val="27"/>
          <w:szCs w:val="27"/>
        </w:rPr>
        <w:t>- Tiếp tục nghiên cứu sửa đổi, hoàn thiện xây dựng hệ thống quy chế quản trị doanh nghiệp phù hợp với tình hình thực tiễn công ty. Tiếp tục tăng cường sự chỉ đạo, quản lý giám sát chặt chẽ và đồng bộ trong mọi hoạt động sản xuất kinh doanh.</w:t>
      </w:r>
    </w:p>
    <w:p w:rsidR="00FE763B" w:rsidRPr="003B33F0" w:rsidRDefault="00FE763B" w:rsidP="00FE763B">
      <w:pPr>
        <w:spacing w:before="120"/>
        <w:ind w:firstLine="709"/>
        <w:jc w:val="both"/>
        <w:rPr>
          <w:sz w:val="27"/>
          <w:szCs w:val="27"/>
        </w:rPr>
      </w:pPr>
      <w:r w:rsidRPr="003B33F0">
        <w:rPr>
          <w:sz w:val="27"/>
          <w:szCs w:val="27"/>
        </w:rPr>
        <w:lastRenderedPageBreak/>
        <w:t>- Tập trung đổi mới cơ cấu tổ chức bộ máy quản lý điều hành, sắp xếp tinh giảm gọn nhẹ trong đó xác định định biên phù hợp với thực tế SXKD của công ty.</w:t>
      </w:r>
    </w:p>
    <w:p w:rsidR="00FE763B" w:rsidRPr="003B33F0" w:rsidRDefault="00FE763B" w:rsidP="00FE763B">
      <w:pPr>
        <w:spacing w:before="120"/>
        <w:ind w:firstLine="709"/>
        <w:jc w:val="both"/>
        <w:rPr>
          <w:sz w:val="27"/>
          <w:szCs w:val="27"/>
        </w:rPr>
      </w:pPr>
      <w:r w:rsidRPr="003B33F0">
        <w:rPr>
          <w:sz w:val="27"/>
          <w:szCs w:val="27"/>
        </w:rPr>
        <w:t>- Phối hợp chặt chẽ với các đoàn thể, tổ chức Đảng, công đoàn cùng đoàn kết xây dựng thực hiện hoàn thành vượt chỉ tiêu các kế hoạch đề ra</w:t>
      </w:r>
    </w:p>
    <w:p w:rsidR="00FE763B" w:rsidRPr="003006FE" w:rsidRDefault="00FE763B" w:rsidP="00FE763B">
      <w:pPr>
        <w:spacing w:before="120"/>
        <w:jc w:val="both"/>
        <w:rPr>
          <w:b/>
          <w:sz w:val="27"/>
          <w:szCs w:val="27"/>
        </w:rPr>
      </w:pPr>
      <w:r w:rsidRPr="003006FE">
        <w:rPr>
          <w:b/>
          <w:sz w:val="27"/>
          <w:szCs w:val="27"/>
        </w:rPr>
        <w:t>3. Các chỉ tiêu cơ bản của kế hoạc</w:t>
      </w:r>
      <w:r w:rsidR="003006FE">
        <w:rPr>
          <w:b/>
          <w:sz w:val="27"/>
          <w:szCs w:val="27"/>
        </w:rPr>
        <w:t>h SXKD năm 2022</w:t>
      </w:r>
      <w:r w:rsidRPr="003006FE">
        <w:rPr>
          <w:b/>
          <w:sz w:val="27"/>
          <w:szCs w:val="27"/>
        </w:rPr>
        <w:t xml:space="preserve"> và biện pháp thực hiện</w:t>
      </w:r>
    </w:p>
    <w:p w:rsidR="00FE763B" w:rsidRPr="003006FE" w:rsidRDefault="00FE763B" w:rsidP="00FE763B">
      <w:pPr>
        <w:jc w:val="both"/>
        <w:rPr>
          <w:b/>
          <w:sz w:val="27"/>
          <w:szCs w:val="27"/>
        </w:rPr>
      </w:pPr>
      <w:r w:rsidRPr="003006FE">
        <w:rPr>
          <w:b/>
          <w:sz w:val="27"/>
          <w:szCs w:val="27"/>
        </w:rPr>
        <w:t>3.1. Các chỉ tiêu kế hoạch:</w:t>
      </w:r>
    </w:p>
    <w:tbl>
      <w:tblPr>
        <w:tblW w:w="9600" w:type="dxa"/>
        <w:tblInd w:w="108" w:type="dxa"/>
        <w:tblLook w:val="04A0" w:firstRow="1" w:lastRow="0" w:firstColumn="1" w:lastColumn="0" w:noHBand="0" w:noVBand="1"/>
      </w:tblPr>
      <w:tblGrid>
        <w:gridCol w:w="708"/>
        <w:gridCol w:w="3716"/>
        <w:gridCol w:w="1876"/>
        <w:gridCol w:w="1839"/>
        <w:gridCol w:w="1461"/>
      </w:tblGrid>
      <w:tr w:rsidR="00FE763B" w:rsidRPr="002600DD" w:rsidTr="007941A2">
        <w:trPr>
          <w:trHeight w:val="345"/>
        </w:trPr>
        <w:tc>
          <w:tcPr>
            <w:tcW w:w="708" w:type="dxa"/>
            <w:tcBorders>
              <w:top w:val="nil"/>
              <w:left w:val="nil"/>
              <w:bottom w:val="nil"/>
              <w:right w:val="nil"/>
            </w:tcBorders>
            <w:shd w:val="clear" w:color="auto" w:fill="auto"/>
            <w:noWrap/>
            <w:vAlign w:val="bottom"/>
            <w:hideMark/>
          </w:tcPr>
          <w:p w:rsidR="00FE763B" w:rsidRPr="003006FE" w:rsidRDefault="00FE763B" w:rsidP="007941A2">
            <w:pPr>
              <w:jc w:val="both"/>
              <w:rPr>
                <w:color w:val="000000"/>
                <w:sz w:val="22"/>
                <w:szCs w:val="22"/>
              </w:rPr>
            </w:pPr>
          </w:p>
        </w:tc>
        <w:tc>
          <w:tcPr>
            <w:tcW w:w="3716" w:type="dxa"/>
            <w:tcBorders>
              <w:top w:val="nil"/>
              <w:left w:val="nil"/>
              <w:bottom w:val="nil"/>
              <w:right w:val="nil"/>
            </w:tcBorders>
            <w:shd w:val="clear" w:color="auto" w:fill="auto"/>
            <w:noWrap/>
            <w:vAlign w:val="bottom"/>
            <w:hideMark/>
          </w:tcPr>
          <w:p w:rsidR="00FE763B" w:rsidRPr="003006FE" w:rsidRDefault="00FE763B" w:rsidP="007941A2">
            <w:pPr>
              <w:jc w:val="both"/>
              <w:rPr>
                <w:color w:val="000000"/>
                <w:sz w:val="22"/>
                <w:szCs w:val="22"/>
              </w:rPr>
            </w:pPr>
          </w:p>
          <w:p w:rsidR="00FE763B" w:rsidRPr="003006FE" w:rsidRDefault="00FE763B" w:rsidP="007941A2">
            <w:pPr>
              <w:jc w:val="both"/>
              <w:rPr>
                <w:color w:val="000000"/>
                <w:sz w:val="22"/>
                <w:szCs w:val="22"/>
              </w:rPr>
            </w:pPr>
          </w:p>
        </w:tc>
        <w:tc>
          <w:tcPr>
            <w:tcW w:w="5176" w:type="dxa"/>
            <w:gridSpan w:val="3"/>
            <w:tcBorders>
              <w:top w:val="nil"/>
              <w:left w:val="nil"/>
              <w:bottom w:val="single" w:sz="4" w:space="0" w:color="auto"/>
              <w:right w:val="nil"/>
            </w:tcBorders>
            <w:shd w:val="clear" w:color="auto" w:fill="auto"/>
            <w:noWrap/>
            <w:vAlign w:val="bottom"/>
            <w:hideMark/>
          </w:tcPr>
          <w:p w:rsidR="00FE763B" w:rsidRPr="003006FE" w:rsidRDefault="00FE763B" w:rsidP="007941A2">
            <w:pPr>
              <w:jc w:val="right"/>
              <w:rPr>
                <w:i/>
                <w:iCs/>
                <w:color w:val="000000"/>
                <w:sz w:val="26"/>
                <w:szCs w:val="26"/>
              </w:rPr>
            </w:pPr>
          </w:p>
          <w:p w:rsidR="00FE763B" w:rsidRPr="003006FE" w:rsidRDefault="00FE763B" w:rsidP="007941A2">
            <w:pPr>
              <w:jc w:val="right"/>
              <w:rPr>
                <w:i/>
                <w:iCs/>
                <w:color w:val="000000"/>
                <w:sz w:val="26"/>
                <w:szCs w:val="26"/>
              </w:rPr>
            </w:pPr>
            <w:r w:rsidRPr="003006FE">
              <w:rPr>
                <w:i/>
                <w:iCs/>
                <w:color w:val="000000"/>
                <w:sz w:val="26"/>
                <w:szCs w:val="26"/>
              </w:rPr>
              <w:t>Đơn vị tính: 1.000 VNĐ</w:t>
            </w:r>
          </w:p>
        </w:tc>
      </w:tr>
      <w:tr w:rsidR="00FE763B" w:rsidRPr="002600DD" w:rsidTr="007941A2">
        <w:trPr>
          <w:trHeight w:val="690"/>
        </w:trPr>
        <w:tc>
          <w:tcPr>
            <w:tcW w:w="708" w:type="dxa"/>
            <w:tcBorders>
              <w:top w:val="single" w:sz="4" w:space="0" w:color="auto"/>
              <w:left w:val="single" w:sz="4" w:space="0" w:color="auto"/>
              <w:bottom w:val="nil"/>
              <w:right w:val="single" w:sz="4" w:space="0" w:color="auto"/>
            </w:tcBorders>
            <w:shd w:val="clear" w:color="auto" w:fill="auto"/>
            <w:vAlign w:val="center"/>
            <w:hideMark/>
          </w:tcPr>
          <w:p w:rsidR="00FE763B" w:rsidRPr="003006FE" w:rsidRDefault="00FE763B" w:rsidP="007941A2">
            <w:pPr>
              <w:jc w:val="center"/>
              <w:rPr>
                <w:b/>
                <w:bCs/>
                <w:color w:val="000000"/>
                <w:sz w:val="26"/>
                <w:szCs w:val="26"/>
              </w:rPr>
            </w:pPr>
            <w:r w:rsidRPr="003006FE">
              <w:rPr>
                <w:b/>
                <w:bCs/>
                <w:color w:val="000000"/>
                <w:sz w:val="26"/>
                <w:szCs w:val="26"/>
              </w:rPr>
              <w:t>STT</w:t>
            </w:r>
          </w:p>
        </w:tc>
        <w:tc>
          <w:tcPr>
            <w:tcW w:w="3716" w:type="dxa"/>
            <w:tcBorders>
              <w:top w:val="single" w:sz="4" w:space="0" w:color="auto"/>
              <w:left w:val="nil"/>
              <w:bottom w:val="nil"/>
              <w:right w:val="single" w:sz="4" w:space="0" w:color="auto"/>
            </w:tcBorders>
            <w:shd w:val="clear" w:color="auto" w:fill="auto"/>
            <w:vAlign w:val="center"/>
            <w:hideMark/>
          </w:tcPr>
          <w:p w:rsidR="00FE763B" w:rsidRPr="003006FE" w:rsidRDefault="00FE763B" w:rsidP="007941A2">
            <w:pPr>
              <w:jc w:val="center"/>
              <w:rPr>
                <w:b/>
                <w:bCs/>
                <w:color w:val="000000"/>
                <w:sz w:val="26"/>
                <w:szCs w:val="26"/>
              </w:rPr>
            </w:pPr>
            <w:r w:rsidRPr="003006FE">
              <w:rPr>
                <w:b/>
                <w:bCs/>
                <w:color w:val="000000"/>
                <w:sz w:val="26"/>
                <w:szCs w:val="26"/>
              </w:rPr>
              <w:t>Danh mục chỉ tiêu</w:t>
            </w:r>
          </w:p>
        </w:tc>
        <w:tc>
          <w:tcPr>
            <w:tcW w:w="1876" w:type="dxa"/>
            <w:tcBorders>
              <w:top w:val="nil"/>
              <w:left w:val="nil"/>
              <w:bottom w:val="single" w:sz="4" w:space="0" w:color="auto"/>
              <w:right w:val="single" w:sz="4" w:space="0" w:color="auto"/>
            </w:tcBorders>
            <w:shd w:val="clear" w:color="auto" w:fill="auto"/>
            <w:vAlign w:val="center"/>
            <w:hideMark/>
          </w:tcPr>
          <w:p w:rsidR="00FE763B" w:rsidRPr="003006FE" w:rsidRDefault="003006FE" w:rsidP="007941A2">
            <w:pPr>
              <w:jc w:val="center"/>
              <w:rPr>
                <w:b/>
                <w:bCs/>
                <w:color w:val="000000"/>
                <w:sz w:val="26"/>
                <w:szCs w:val="26"/>
              </w:rPr>
            </w:pPr>
            <w:r>
              <w:rPr>
                <w:b/>
                <w:bCs/>
                <w:color w:val="000000"/>
                <w:sz w:val="26"/>
                <w:szCs w:val="26"/>
              </w:rPr>
              <w:t>Thực hiện năm 2021</w:t>
            </w:r>
          </w:p>
        </w:tc>
        <w:tc>
          <w:tcPr>
            <w:tcW w:w="1839" w:type="dxa"/>
            <w:tcBorders>
              <w:top w:val="nil"/>
              <w:left w:val="nil"/>
              <w:bottom w:val="single" w:sz="4" w:space="0" w:color="auto"/>
              <w:right w:val="single" w:sz="4" w:space="0" w:color="auto"/>
            </w:tcBorders>
            <w:shd w:val="clear" w:color="auto" w:fill="auto"/>
            <w:vAlign w:val="center"/>
            <w:hideMark/>
          </w:tcPr>
          <w:p w:rsidR="00FE763B" w:rsidRPr="003006FE" w:rsidRDefault="003006FE" w:rsidP="007941A2">
            <w:pPr>
              <w:jc w:val="center"/>
              <w:rPr>
                <w:b/>
                <w:bCs/>
                <w:color w:val="000000"/>
                <w:sz w:val="26"/>
                <w:szCs w:val="26"/>
              </w:rPr>
            </w:pPr>
            <w:r>
              <w:rPr>
                <w:b/>
                <w:bCs/>
                <w:color w:val="000000"/>
                <w:sz w:val="26"/>
                <w:szCs w:val="26"/>
              </w:rPr>
              <w:t>Kế hoạch năm 2022</w:t>
            </w:r>
          </w:p>
        </w:tc>
        <w:tc>
          <w:tcPr>
            <w:tcW w:w="1461" w:type="dxa"/>
            <w:tcBorders>
              <w:top w:val="nil"/>
              <w:left w:val="nil"/>
              <w:bottom w:val="single" w:sz="4" w:space="0" w:color="auto"/>
              <w:right w:val="single" w:sz="4" w:space="0" w:color="auto"/>
            </w:tcBorders>
            <w:shd w:val="clear" w:color="auto" w:fill="auto"/>
            <w:vAlign w:val="center"/>
            <w:hideMark/>
          </w:tcPr>
          <w:p w:rsidR="00FE763B" w:rsidRPr="003006FE" w:rsidRDefault="003006FE" w:rsidP="007941A2">
            <w:pPr>
              <w:jc w:val="center"/>
              <w:rPr>
                <w:b/>
                <w:bCs/>
                <w:color w:val="000000"/>
                <w:sz w:val="26"/>
                <w:szCs w:val="26"/>
              </w:rPr>
            </w:pPr>
            <w:r>
              <w:rPr>
                <w:b/>
                <w:bCs/>
                <w:color w:val="000000"/>
                <w:sz w:val="26"/>
                <w:szCs w:val="26"/>
              </w:rPr>
              <w:t>So với TH 2021</w:t>
            </w:r>
          </w:p>
        </w:tc>
      </w:tr>
      <w:tr w:rsidR="00FE763B" w:rsidRPr="002600DD" w:rsidTr="007941A2">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63B" w:rsidRPr="003006FE" w:rsidRDefault="00FE763B" w:rsidP="007941A2">
            <w:pPr>
              <w:jc w:val="both"/>
              <w:rPr>
                <w:color w:val="0000FF"/>
                <w:sz w:val="22"/>
                <w:szCs w:val="22"/>
              </w:rPr>
            </w:pPr>
            <w:r w:rsidRPr="003006FE">
              <w:rPr>
                <w:color w:val="0000FF"/>
                <w:sz w:val="22"/>
                <w:szCs w:val="22"/>
              </w:rPr>
              <w:t>(1)</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FE763B" w:rsidRPr="003006FE" w:rsidRDefault="00FE763B" w:rsidP="007941A2">
            <w:pPr>
              <w:jc w:val="both"/>
              <w:rPr>
                <w:color w:val="0000FF"/>
                <w:sz w:val="22"/>
                <w:szCs w:val="22"/>
              </w:rPr>
            </w:pPr>
            <w:r w:rsidRPr="003006FE">
              <w:rPr>
                <w:color w:val="0000FF"/>
                <w:sz w:val="22"/>
                <w:szCs w:val="22"/>
              </w:rPr>
              <w:t>(2)</w:t>
            </w:r>
          </w:p>
        </w:tc>
        <w:tc>
          <w:tcPr>
            <w:tcW w:w="1876" w:type="dxa"/>
            <w:tcBorders>
              <w:top w:val="nil"/>
              <w:left w:val="nil"/>
              <w:bottom w:val="single" w:sz="4" w:space="0" w:color="auto"/>
              <w:right w:val="single" w:sz="4" w:space="0" w:color="auto"/>
            </w:tcBorders>
            <w:shd w:val="clear" w:color="auto" w:fill="auto"/>
            <w:noWrap/>
            <w:vAlign w:val="center"/>
            <w:hideMark/>
          </w:tcPr>
          <w:p w:rsidR="00FE763B" w:rsidRPr="003006FE" w:rsidRDefault="00FE763B" w:rsidP="007941A2">
            <w:pPr>
              <w:jc w:val="both"/>
              <w:rPr>
                <w:color w:val="0000FF"/>
                <w:sz w:val="22"/>
                <w:szCs w:val="22"/>
              </w:rPr>
            </w:pPr>
            <w:r w:rsidRPr="003006FE">
              <w:rPr>
                <w:color w:val="0000FF"/>
                <w:sz w:val="22"/>
                <w:szCs w:val="22"/>
              </w:rPr>
              <w:t>(3)</w:t>
            </w:r>
          </w:p>
        </w:tc>
        <w:tc>
          <w:tcPr>
            <w:tcW w:w="1839" w:type="dxa"/>
            <w:tcBorders>
              <w:top w:val="nil"/>
              <w:left w:val="nil"/>
              <w:bottom w:val="single" w:sz="4" w:space="0" w:color="auto"/>
              <w:right w:val="single" w:sz="4" w:space="0" w:color="auto"/>
            </w:tcBorders>
            <w:shd w:val="clear" w:color="auto" w:fill="auto"/>
            <w:noWrap/>
            <w:vAlign w:val="center"/>
            <w:hideMark/>
          </w:tcPr>
          <w:p w:rsidR="00FE763B" w:rsidRPr="003006FE" w:rsidRDefault="00FE763B" w:rsidP="007941A2">
            <w:pPr>
              <w:jc w:val="both"/>
              <w:rPr>
                <w:color w:val="0000FF"/>
                <w:sz w:val="22"/>
                <w:szCs w:val="22"/>
              </w:rPr>
            </w:pPr>
            <w:r w:rsidRPr="003006FE">
              <w:rPr>
                <w:color w:val="0000FF"/>
                <w:sz w:val="22"/>
                <w:szCs w:val="22"/>
              </w:rPr>
              <w:t>(4)</w:t>
            </w:r>
          </w:p>
        </w:tc>
        <w:tc>
          <w:tcPr>
            <w:tcW w:w="1461" w:type="dxa"/>
            <w:tcBorders>
              <w:top w:val="nil"/>
              <w:left w:val="nil"/>
              <w:bottom w:val="single" w:sz="4" w:space="0" w:color="auto"/>
              <w:right w:val="single" w:sz="4" w:space="0" w:color="auto"/>
            </w:tcBorders>
            <w:shd w:val="clear" w:color="auto" w:fill="auto"/>
            <w:noWrap/>
            <w:vAlign w:val="center"/>
            <w:hideMark/>
          </w:tcPr>
          <w:p w:rsidR="00FE763B" w:rsidRPr="003006FE" w:rsidRDefault="00FE763B" w:rsidP="007941A2">
            <w:pPr>
              <w:jc w:val="both"/>
              <w:rPr>
                <w:color w:val="0000FF"/>
                <w:sz w:val="22"/>
                <w:szCs w:val="22"/>
              </w:rPr>
            </w:pPr>
            <w:r w:rsidRPr="003006FE">
              <w:rPr>
                <w:color w:val="0000FF"/>
                <w:sz w:val="22"/>
                <w:szCs w:val="22"/>
              </w:rPr>
              <w:t>(5)</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Vốn chủ sở hữu</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0A4F72" w:rsidRDefault="003006FE" w:rsidP="007941A2">
            <w:pPr>
              <w:jc w:val="both"/>
              <w:rPr>
                <w:color w:val="000000"/>
                <w:sz w:val="26"/>
                <w:szCs w:val="26"/>
              </w:rPr>
            </w:pPr>
            <w:r w:rsidRPr="000A4F72">
              <w:rPr>
                <w:color w:val="000000"/>
                <w:sz w:val="26"/>
                <w:szCs w:val="26"/>
              </w:rPr>
              <w:t>37.562.5</w:t>
            </w:r>
            <w:r w:rsidR="00FE763B" w:rsidRPr="000A4F72">
              <w:rPr>
                <w:color w:val="000000"/>
                <w:sz w:val="26"/>
                <w:szCs w:val="26"/>
              </w:rPr>
              <w:t>6</w:t>
            </w:r>
            <w:r w:rsidRPr="000A4F72">
              <w:rPr>
                <w:color w:val="000000"/>
                <w:sz w:val="26"/>
                <w:szCs w:val="26"/>
              </w:rPr>
              <w:t>2</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0A4F72" w:rsidRDefault="000A4F72" w:rsidP="007941A2">
            <w:pPr>
              <w:jc w:val="both"/>
              <w:rPr>
                <w:color w:val="000000"/>
                <w:sz w:val="26"/>
                <w:szCs w:val="26"/>
              </w:rPr>
            </w:pPr>
            <w:r w:rsidRPr="000A4F72">
              <w:rPr>
                <w:color w:val="000000"/>
                <w:sz w:val="26"/>
                <w:szCs w:val="26"/>
              </w:rPr>
              <w:t>38.31</w:t>
            </w:r>
            <w:r w:rsidR="003006FE" w:rsidRPr="000A4F72">
              <w:rPr>
                <w:color w:val="000000"/>
                <w:sz w:val="26"/>
                <w:szCs w:val="26"/>
              </w:rPr>
              <w:t>6.</w:t>
            </w:r>
            <w:r w:rsidR="00FE763B" w:rsidRPr="000A4F72">
              <w:rPr>
                <w:color w:val="000000"/>
                <w:sz w:val="26"/>
                <w:szCs w:val="26"/>
              </w:rPr>
              <w:t>7</w:t>
            </w:r>
            <w:r w:rsidR="003006FE" w:rsidRPr="000A4F72">
              <w:rPr>
                <w:color w:val="000000"/>
                <w:sz w:val="26"/>
                <w:szCs w:val="26"/>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FE763B" w:rsidRPr="002600DD" w:rsidRDefault="000A4F72" w:rsidP="007941A2">
            <w:pPr>
              <w:jc w:val="both"/>
              <w:rPr>
                <w:color w:val="000000"/>
                <w:sz w:val="26"/>
                <w:szCs w:val="26"/>
                <w:highlight w:val="yellow"/>
              </w:rPr>
            </w:pPr>
            <w:r>
              <w:rPr>
                <w:color w:val="000000"/>
                <w:sz w:val="26"/>
                <w:szCs w:val="26"/>
              </w:rPr>
              <w:t>102</w:t>
            </w:r>
            <w:r w:rsidR="00FE763B" w:rsidRPr="003006FE">
              <w:rPr>
                <w:color w:val="000000"/>
                <w:sz w:val="26"/>
                <w:szCs w:val="26"/>
              </w:rPr>
              <w:t>%</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1.1</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Vốn đầu tư của chủ sở hữu</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26.527.686</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26.527.686</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100%</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1.2</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Các quỹ, vốn thuộc vốn chủ sở hữu</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11.034.876</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sidRPr="000A4F72">
              <w:rPr>
                <w:color w:val="000000"/>
                <w:sz w:val="26"/>
                <w:szCs w:val="26"/>
              </w:rPr>
              <w:t>11.78</w:t>
            </w:r>
            <w:r w:rsidR="003006FE" w:rsidRPr="000A4F72">
              <w:rPr>
                <w:color w:val="000000"/>
                <w:sz w:val="26"/>
                <w:szCs w:val="26"/>
              </w:rPr>
              <w:t>9.0</w:t>
            </w:r>
            <w:r w:rsidR="00FE763B" w:rsidRPr="000A4F72">
              <w:rPr>
                <w:color w:val="000000"/>
                <w:sz w:val="26"/>
                <w:szCs w:val="26"/>
              </w:rPr>
              <w:t>1</w:t>
            </w:r>
            <w:r w:rsidR="003006FE" w:rsidRPr="000A4F72">
              <w:rPr>
                <w:color w:val="000000"/>
                <w:sz w:val="26"/>
                <w:szCs w:val="26"/>
              </w:rPr>
              <w:t>7</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2</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Tổng doanh thu</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3.744.881</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6.880.895</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183.7%</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3</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Tổng chi phí</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2.785.487</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5.83</w:t>
            </w:r>
            <w:r w:rsidR="003006FE" w:rsidRPr="003006FE">
              <w:rPr>
                <w:color w:val="000000"/>
                <w:sz w:val="26"/>
                <w:szCs w:val="26"/>
              </w:rPr>
              <w:t>7.661</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209,6</w:t>
            </w:r>
            <w:r w:rsidR="00FE763B" w:rsidRPr="003006FE">
              <w:rPr>
                <w:color w:val="000000"/>
                <w:sz w:val="26"/>
                <w:szCs w:val="26"/>
              </w:rPr>
              <w:t>%</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4</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Lợi nhuận trước thuế</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959.39</w:t>
            </w:r>
            <w:r w:rsidR="00FE763B" w:rsidRPr="003006FE">
              <w:rPr>
                <w:color w:val="000000"/>
                <w:sz w:val="26"/>
                <w:szCs w:val="26"/>
              </w:rPr>
              <w:t>4</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1.043.234</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108,7</w:t>
            </w:r>
            <w:r w:rsidR="00FE763B" w:rsidRPr="003006FE">
              <w:rPr>
                <w:color w:val="000000"/>
                <w:sz w:val="26"/>
                <w:szCs w:val="26"/>
              </w:rPr>
              <w:t>%</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5</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Thuế TNDN</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134.315</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208.647</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55.3</w:t>
            </w:r>
            <w:r w:rsidR="00FE763B" w:rsidRPr="003006FE">
              <w:rPr>
                <w:color w:val="000000"/>
                <w:sz w:val="26"/>
                <w:szCs w:val="26"/>
              </w:rPr>
              <w:t>%</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6</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Lợi nhuận sau thuế</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8</w:t>
            </w:r>
            <w:r w:rsidR="003006FE" w:rsidRPr="003006FE">
              <w:rPr>
                <w:color w:val="000000"/>
                <w:sz w:val="26"/>
                <w:szCs w:val="26"/>
              </w:rPr>
              <w:t>25.079</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834.587</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101,2</w:t>
            </w:r>
            <w:r w:rsidR="00FE763B" w:rsidRPr="003006FE">
              <w:rPr>
                <w:color w:val="000000"/>
                <w:sz w:val="26"/>
                <w:szCs w:val="26"/>
              </w:rPr>
              <w:t>%</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7</w:t>
            </w:r>
          </w:p>
        </w:tc>
        <w:tc>
          <w:tcPr>
            <w:tcW w:w="3716" w:type="dxa"/>
            <w:tcBorders>
              <w:top w:val="nil"/>
              <w:left w:val="nil"/>
              <w:bottom w:val="single" w:sz="4" w:space="0" w:color="auto"/>
              <w:right w:val="single" w:sz="4" w:space="0" w:color="auto"/>
            </w:tcBorders>
            <w:shd w:val="clear" w:color="auto" w:fill="auto"/>
            <w:vAlign w:val="bottom"/>
            <w:hideMark/>
          </w:tcPr>
          <w:p w:rsidR="00FE763B" w:rsidRPr="003006FE" w:rsidRDefault="00FE763B" w:rsidP="007941A2">
            <w:pPr>
              <w:jc w:val="both"/>
              <w:rPr>
                <w:color w:val="000000"/>
                <w:sz w:val="26"/>
                <w:szCs w:val="26"/>
              </w:rPr>
            </w:pPr>
            <w:r w:rsidRPr="003006FE">
              <w:rPr>
                <w:color w:val="000000"/>
                <w:sz w:val="26"/>
                <w:szCs w:val="26"/>
              </w:rPr>
              <w:t>Tỷ suất LNTT / vốn đầu tư CSH</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3,62</w:t>
            </w:r>
            <w:r w:rsidR="00FE763B" w:rsidRPr="003006FE">
              <w:rPr>
                <w:color w:val="000000"/>
                <w:sz w:val="26"/>
                <w:szCs w:val="26"/>
              </w:rPr>
              <w:t>%</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3,93</w:t>
            </w:r>
            <w:r w:rsidR="00FE763B" w:rsidRPr="003006FE">
              <w:rPr>
                <w:color w:val="000000"/>
                <w:sz w:val="26"/>
                <w:szCs w:val="26"/>
              </w:rPr>
              <w:t>%</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8</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Quỹ dự trữ bổ sung vốn ĐL</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hideMark/>
          </w:tcPr>
          <w:p w:rsidR="00FE763B" w:rsidRPr="003006FE" w:rsidRDefault="00FE763B" w:rsidP="007941A2">
            <w:pPr>
              <w:jc w:val="both"/>
              <w:rPr>
                <w:color w:val="000000"/>
                <w:sz w:val="26"/>
                <w:szCs w:val="26"/>
              </w:rPr>
            </w:pPr>
            <w:r w:rsidRPr="003006FE">
              <w:rPr>
                <w:color w:val="000000"/>
                <w:sz w:val="26"/>
                <w:szCs w:val="26"/>
              </w:rPr>
              <w:t>9</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xml:space="preserve">Quỹ phúc lợi, khen thưởng </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41.254</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41.729</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both"/>
              <w:rPr>
                <w:bCs/>
                <w:color w:val="000000"/>
                <w:sz w:val="26"/>
                <w:szCs w:val="26"/>
                <w:highlight w:val="yellow"/>
              </w:rPr>
            </w:pP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hideMark/>
          </w:tcPr>
          <w:p w:rsidR="00FE763B" w:rsidRPr="003006FE" w:rsidRDefault="00FE763B" w:rsidP="007941A2">
            <w:pPr>
              <w:jc w:val="both"/>
              <w:rPr>
                <w:color w:val="000000"/>
                <w:sz w:val="26"/>
                <w:szCs w:val="26"/>
              </w:rPr>
            </w:pPr>
            <w:r w:rsidRPr="003006FE">
              <w:rPr>
                <w:color w:val="000000"/>
                <w:sz w:val="26"/>
                <w:szCs w:val="26"/>
              </w:rPr>
              <w:t>11</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Quỹ thưởng ban QLĐH</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39.191</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both"/>
              <w:rPr>
                <w:color w:val="000000"/>
                <w:sz w:val="26"/>
                <w:szCs w:val="26"/>
                <w:highlight w:val="yellow"/>
              </w:rPr>
            </w:pP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12</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Bù lỗ năm trước</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13</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Lợi nhuận còn lại chưa phân phối</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744.634</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0A4F72" w:rsidP="007941A2">
            <w:pPr>
              <w:jc w:val="both"/>
              <w:rPr>
                <w:color w:val="000000"/>
                <w:sz w:val="26"/>
                <w:szCs w:val="26"/>
              </w:rPr>
            </w:pPr>
            <w:r>
              <w:rPr>
                <w:color w:val="000000"/>
                <w:sz w:val="26"/>
                <w:szCs w:val="26"/>
              </w:rPr>
              <w:t>792.858</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2600DD" w:rsidRDefault="00FE763B" w:rsidP="007941A2">
            <w:pPr>
              <w:jc w:val="both"/>
              <w:rPr>
                <w:color w:val="000000"/>
                <w:sz w:val="26"/>
                <w:szCs w:val="26"/>
                <w:highlight w:val="yellow"/>
              </w:rPr>
            </w:pP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14</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Tổng vốn đầu tư</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5.150.000</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14.1</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xml:space="preserve">                 Đầu tư XD cơ bản</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5.150.000</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14.2</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xml:space="preserve">                 Mua sắm tài sản</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14.3</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xml:space="preserve">                 Đầu tư tài chính</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0</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15</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xml:space="preserve">Tổng quỹ lương </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2.041.547</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1.964.556</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96,2</w:t>
            </w:r>
            <w:r w:rsidR="00FE763B" w:rsidRPr="003006FE">
              <w:rPr>
                <w:color w:val="000000"/>
                <w:sz w:val="26"/>
                <w:szCs w:val="26"/>
              </w:rPr>
              <w:t>%</w:t>
            </w:r>
          </w:p>
        </w:tc>
      </w:tr>
      <w:tr w:rsidR="00FE763B" w:rsidRPr="002600DD" w:rsidTr="007941A2">
        <w:trPr>
          <w:trHeight w:val="402"/>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16</w:t>
            </w:r>
          </w:p>
        </w:tc>
        <w:tc>
          <w:tcPr>
            <w:tcW w:w="3716" w:type="dxa"/>
            <w:tcBorders>
              <w:top w:val="nil"/>
              <w:left w:val="nil"/>
              <w:bottom w:val="single" w:sz="4" w:space="0" w:color="auto"/>
              <w:right w:val="single" w:sz="4" w:space="0" w:color="auto"/>
            </w:tcBorders>
            <w:shd w:val="clear" w:color="auto" w:fill="auto"/>
            <w:noWrap/>
            <w:vAlign w:val="bottom"/>
            <w:hideMark/>
          </w:tcPr>
          <w:p w:rsidR="00FE763B" w:rsidRPr="003006FE" w:rsidRDefault="00FE763B" w:rsidP="007941A2">
            <w:pPr>
              <w:jc w:val="both"/>
              <w:rPr>
                <w:color w:val="000000"/>
                <w:sz w:val="26"/>
                <w:szCs w:val="26"/>
              </w:rPr>
            </w:pPr>
            <w:r w:rsidRPr="003006FE">
              <w:rPr>
                <w:color w:val="000000"/>
                <w:sz w:val="26"/>
                <w:szCs w:val="26"/>
              </w:rPr>
              <w:t xml:space="preserve">Số lao động bình quân (người) </w:t>
            </w:r>
          </w:p>
        </w:tc>
        <w:tc>
          <w:tcPr>
            <w:tcW w:w="1876"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22</w:t>
            </w:r>
          </w:p>
        </w:tc>
        <w:tc>
          <w:tcPr>
            <w:tcW w:w="1839"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21</w:t>
            </w:r>
          </w:p>
        </w:tc>
        <w:tc>
          <w:tcPr>
            <w:tcW w:w="1461" w:type="dxa"/>
            <w:tcBorders>
              <w:top w:val="nil"/>
              <w:left w:val="nil"/>
              <w:bottom w:val="single" w:sz="4" w:space="0" w:color="auto"/>
              <w:right w:val="single" w:sz="4" w:space="0" w:color="auto"/>
            </w:tcBorders>
            <w:shd w:val="clear" w:color="auto" w:fill="auto"/>
            <w:noWrap/>
            <w:vAlign w:val="bottom"/>
            <w:hideMark/>
          </w:tcPr>
          <w:p w:rsidR="00FE763B" w:rsidRPr="003006FE" w:rsidRDefault="003006FE" w:rsidP="007941A2">
            <w:pPr>
              <w:jc w:val="both"/>
              <w:rPr>
                <w:color w:val="000000"/>
                <w:sz w:val="26"/>
                <w:szCs w:val="26"/>
              </w:rPr>
            </w:pPr>
            <w:r w:rsidRPr="003006FE">
              <w:rPr>
                <w:color w:val="000000"/>
                <w:sz w:val="26"/>
                <w:szCs w:val="26"/>
              </w:rPr>
              <w:t>95.5</w:t>
            </w:r>
            <w:r w:rsidR="00FE763B" w:rsidRPr="003006FE">
              <w:rPr>
                <w:color w:val="000000"/>
                <w:sz w:val="26"/>
                <w:szCs w:val="26"/>
              </w:rPr>
              <w:t>,0%</w:t>
            </w:r>
          </w:p>
        </w:tc>
      </w:tr>
    </w:tbl>
    <w:p w:rsidR="00FE763B" w:rsidRPr="002600DD" w:rsidRDefault="00FE763B" w:rsidP="00FE763B">
      <w:pPr>
        <w:spacing w:before="60"/>
        <w:jc w:val="both"/>
        <w:rPr>
          <w:sz w:val="27"/>
          <w:szCs w:val="27"/>
          <w:highlight w:val="yellow"/>
        </w:rPr>
      </w:pPr>
    </w:p>
    <w:p w:rsidR="00FE763B" w:rsidRPr="003006FE" w:rsidRDefault="00FE763B" w:rsidP="00FE763B">
      <w:pPr>
        <w:jc w:val="both"/>
        <w:rPr>
          <w:b/>
          <w:sz w:val="27"/>
          <w:szCs w:val="27"/>
        </w:rPr>
      </w:pPr>
      <w:r w:rsidRPr="003006FE">
        <w:rPr>
          <w:b/>
          <w:sz w:val="27"/>
          <w:szCs w:val="27"/>
        </w:rPr>
        <w:t xml:space="preserve">3.2 </w:t>
      </w:r>
      <w:r w:rsidRPr="003006FE">
        <w:rPr>
          <w:b/>
          <w:sz w:val="27"/>
          <w:szCs w:val="27"/>
        </w:rPr>
        <w:tab/>
        <w:t>Biện pháp thực hiện kế ho</w:t>
      </w:r>
      <w:r w:rsidR="003006FE" w:rsidRPr="003006FE">
        <w:rPr>
          <w:b/>
          <w:sz w:val="27"/>
          <w:szCs w:val="27"/>
        </w:rPr>
        <w:t>ạch sản xuất kinh doanh năm 2022</w:t>
      </w:r>
      <w:r w:rsidRPr="003006FE">
        <w:rPr>
          <w:b/>
          <w:sz w:val="27"/>
          <w:szCs w:val="27"/>
        </w:rPr>
        <w:t>.</w:t>
      </w:r>
    </w:p>
    <w:p w:rsidR="00FE763B" w:rsidRPr="006764D3" w:rsidRDefault="00FE763B" w:rsidP="00FE763B">
      <w:pPr>
        <w:spacing w:before="120"/>
        <w:ind w:firstLine="720"/>
        <w:jc w:val="both"/>
        <w:rPr>
          <w:sz w:val="27"/>
          <w:szCs w:val="27"/>
        </w:rPr>
      </w:pPr>
      <w:r w:rsidRPr="006764D3">
        <w:rPr>
          <w:sz w:val="27"/>
          <w:szCs w:val="27"/>
        </w:rPr>
        <w:t xml:space="preserve">Căn cứ vào định hướng sản xuất kinh doanh năm 2021 và các năm tiếp theo nói trên, Biện pháp thực hiện kế hoạch sản xuất kinh </w:t>
      </w:r>
      <w:r w:rsidR="006764D3" w:rsidRPr="006764D3">
        <w:rPr>
          <w:sz w:val="27"/>
          <w:szCs w:val="27"/>
        </w:rPr>
        <w:t>doanh năm 2022</w:t>
      </w:r>
      <w:r w:rsidRPr="006764D3">
        <w:rPr>
          <w:sz w:val="27"/>
          <w:szCs w:val="27"/>
        </w:rPr>
        <w:t xml:space="preserve"> như sau:</w:t>
      </w:r>
    </w:p>
    <w:p w:rsidR="00FE763B" w:rsidRPr="006764D3" w:rsidRDefault="00FE763B" w:rsidP="00FE763B">
      <w:pPr>
        <w:spacing w:before="120"/>
        <w:ind w:firstLine="720"/>
        <w:jc w:val="both"/>
        <w:rPr>
          <w:sz w:val="27"/>
          <w:szCs w:val="27"/>
        </w:rPr>
      </w:pPr>
      <w:r w:rsidRPr="006764D3">
        <w:rPr>
          <w:sz w:val="27"/>
          <w:szCs w:val="27"/>
        </w:rPr>
        <w:t>+ Về sản xuất kinh doanh và kế hoạch đầu tư</w:t>
      </w:r>
    </w:p>
    <w:p w:rsidR="00FE763B" w:rsidRPr="006764D3" w:rsidRDefault="00FE763B" w:rsidP="00FE763B">
      <w:pPr>
        <w:spacing w:before="120"/>
        <w:ind w:firstLine="720"/>
        <w:jc w:val="both"/>
        <w:rPr>
          <w:sz w:val="27"/>
          <w:szCs w:val="27"/>
        </w:rPr>
      </w:pPr>
      <w:r w:rsidRPr="006764D3">
        <w:rPr>
          <w:sz w:val="27"/>
          <w:szCs w:val="27"/>
        </w:rPr>
        <w:lastRenderedPageBreak/>
        <w:t>- Tập trung nguồn lực để thực hiện thành công các công việc đã đề ra cho đầu tư Dự án xây dựng tòa nhà trụ sở văn phòng Avicon</w:t>
      </w:r>
    </w:p>
    <w:p w:rsidR="00FE763B" w:rsidRPr="006764D3" w:rsidRDefault="00FE763B" w:rsidP="00FE763B">
      <w:pPr>
        <w:spacing w:before="120"/>
        <w:ind w:firstLine="720"/>
        <w:jc w:val="both"/>
        <w:rPr>
          <w:sz w:val="27"/>
          <w:szCs w:val="27"/>
        </w:rPr>
      </w:pPr>
      <w:r w:rsidRPr="006764D3">
        <w:rPr>
          <w:sz w:val="27"/>
          <w:szCs w:val="27"/>
        </w:rPr>
        <w:t>- Duy trì ổn định hoạt động cho thuê mặt bằng kho bãi</w:t>
      </w:r>
    </w:p>
    <w:p w:rsidR="00FE763B" w:rsidRPr="006764D3" w:rsidRDefault="00FE763B" w:rsidP="00FE763B">
      <w:pPr>
        <w:spacing w:before="120"/>
        <w:ind w:firstLine="720"/>
        <w:jc w:val="both"/>
        <w:rPr>
          <w:sz w:val="27"/>
          <w:szCs w:val="27"/>
        </w:rPr>
      </w:pPr>
      <w:r w:rsidRPr="006764D3">
        <w:rPr>
          <w:sz w:val="27"/>
          <w:szCs w:val="27"/>
        </w:rPr>
        <w:t>- Tăng cường, mở rộng tìm kiếm khai thác thị trường xây dựng, củng cố ổn định các mối quan hệ với các đối tác là khách hàng truyền thống, từng bước phát triển mở rộng thị trường. Đảm bảo công việc và thu nhập ổn định cho người lao động.</w:t>
      </w:r>
    </w:p>
    <w:p w:rsidR="006764D3" w:rsidRDefault="006764D3" w:rsidP="00FE763B">
      <w:pPr>
        <w:spacing w:before="120"/>
        <w:ind w:firstLine="720"/>
        <w:jc w:val="both"/>
        <w:rPr>
          <w:sz w:val="27"/>
          <w:szCs w:val="27"/>
        </w:rPr>
      </w:pPr>
      <w:r w:rsidRPr="006764D3">
        <w:rPr>
          <w:sz w:val="27"/>
          <w:szCs w:val="27"/>
        </w:rPr>
        <w:t>- Quản l</w:t>
      </w:r>
      <w:r w:rsidR="003B33F0">
        <w:rPr>
          <w:sz w:val="27"/>
          <w:szCs w:val="27"/>
        </w:rPr>
        <w:t>ý chặt chẽ các hợp đồng xây lắp</w:t>
      </w:r>
      <w:r w:rsidRPr="006764D3">
        <w:rPr>
          <w:sz w:val="27"/>
          <w:szCs w:val="27"/>
        </w:rPr>
        <w:t>, tập trung chỉ đạo hoàn thiện hồ sơ, thủ tục pháp lý để thanh quyết toán, giải quyết triệt để những vướng mắc phát sinh.</w:t>
      </w:r>
    </w:p>
    <w:p w:rsidR="006764D3" w:rsidRDefault="006764D3" w:rsidP="00FE763B">
      <w:pPr>
        <w:spacing w:before="120"/>
        <w:ind w:firstLine="720"/>
        <w:jc w:val="both"/>
        <w:rPr>
          <w:sz w:val="27"/>
          <w:szCs w:val="27"/>
        </w:rPr>
      </w:pPr>
      <w:r>
        <w:rPr>
          <w:sz w:val="27"/>
          <w:szCs w:val="27"/>
        </w:rPr>
        <w:t>- Củng cố hệ t</w:t>
      </w:r>
      <w:r w:rsidR="003B33F0">
        <w:rPr>
          <w:sz w:val="27"/>
          <w:szCs w:val="27"/>
        </w:rPr>
        <w:t>hống quản lý điều hành sản xuất</w:t>
      </w:r>
      <w:r w:rsidR="000A4F72">
        <w:rPr>
          <w:sz w:val="27"/>
          <w:szCs w:val="27"/>
        </w:rPr>
        <w:t>, tăng cường công tác giám sát</w:t>
      </w:r>
      <w:r>
        <w:rPr>
          <w:sz w:val="27"/>
          <w:szCs w:val="27"/>
        </w:rPr>
        <w:t>, thường xuyên đôn đôc thanh quyết toán khối lượng để hạn chế rủi ro, tổn thất và nhằm nâng cao hiệu quả trong snả xuất kinh doanh</w:t>
      </w:r>
    </w:p>
    <w:p w:rsidR="006764D3" w:rsidRDefault="006764D3" w:rsidP="00FE763B">
      <w:pPr>
        <w:spacing w:before="120"/>
        <w:ind w:firstLine="720"/>
        <w:jc w:val="both"/>
        <w:rPr>
          <w:sz w:val="27"/>
          <w:szCs w:val="27"/>
        </w:rPr>
      </w:pPr>
      <w:r>
        <w:rPr>
          <w:sz w:val="27"/>
          <w:szCs w:val="27"/>
        </w:rPr>
        <w:t xml:space="preserve">- Từng bước đầu tư, </w:t>
      </w:r>
      <w:r w:rsidR="003B33F0">
        <w:rPr>
          <w:sz w:val="27"/>
          <w:szCs w:val="27"/>
        </w:rPr>
        <w:t>đảm bảo nâng cao chất lượng tổng</w:t>
      </w:r>
      <w:r>
        <w:rPr>
          <w:sz w:val="27"/>
          <w:szCs w:val="27"/>
        </w:rPr>
        <w:t xml:space="preserve"> mọi hoạt động quản lý vận hành, cung cấp dịch vụ đáp ứng nhu cầu khách hàng. </w:t>
      </w:r>
    </w:p>
    <w:p w:rsidR="006764D3" w:rsidRPr="006764D3" w:rsidRDefault="003B33F0" w:rsidP="00FE763B">
      <w:pPr>
        <w:spacing w:before="120"/>
        <w:ind w:firstLine="720"/>
        <w:jc w:val="both"/>
        <w:rPr>
          <w:sz w:val="27"/>
          <w:szCs w:val="27"/>
        </w:rPr>
      </w:pPr>
      <w:r>
        <w:rPr>
          <w:sz w:val="27"/>
          <w:szCs w:val="27"/>
        </w:rPr>
        <w:t>- Nâng</w:t>
      </w:r>
      <w:r w:rsidR="006764D3">
        <w:rPr>
          <w:sz w:val="27"/>
          <w:szCs w:val="27"/>
        </w:rPr>
        <w:t xml:space="preserve"> cao công tác quản lý tài chính , bảo toàn và phát triển vốn.</w:t>
      </w:r>
    </w:p>
    <w:p w:rsidR="00FE763B" w:rsidRDefault="00FE763B" w:rsidP="00FE763B">
      <w:pPr>
        <w:spacing w:before="120"/>
        <w:ind w:firstLine="720"/>
        <w:jc w:val="both"/>
        <w:rPr>
          <w:sz w:val="27"/>
          <w:szCs w:val="27"/>
        </w:rPr>
      </w:pPr>
      <w:r w:rsidRPr="006764D3">
        <w:rPr>
          <w:sz w:val="27"/>
          <w:szCs w:val="27"/>
        </w:rPr>
        <w:t xml:space="preserve">- Rà soát, tiết giảm tối đa các chi phí để điều chỉnh </w:t>
      </w:r>
      <w:r w:rsidR="006764D3" w:rsidRPr="006764D3">
        <w:rPr>
          <w:sz w:val="27"/>
          <w:szCs w:val="27"/>
        </w:rPr>
        <w:t>nâng cao</w:t>
      </w:r>
      <w:r w:rsidRPr="006764D3">
        <w:rPr>
          <w:sz w:val="27"/>
          <w:szCs w:val="27"/>
        </w:rPr>
        <w:t xml:space="preserve"> hiệu quả </w:t>
      </w:r>
      <w:r w:rsidR="006764D3" w:rsidRPr="006764D3">
        <w:rPr>
          <w:sz w:val="27"/>
          <w:szCs w:val="27"/>
        </w:rPr>
        <w:t>kinh tế</w:t>
      </w:r>
    </w:p>
    <w:p w:rsidR="006764D3" w:rsidRPr="006764D3" w:rsidRDefault="003B33F0" w:rsidP="00FE763B">
      <w:pPr>
        <w:spacing w:before="120"/>
        <w:ind w:firstLine="720"/>
        <w:jc w:val="both"/>
        <w:rPr>
          <w:sz w:val="27"/>
          <w:szCs w:val="27"/>
        </w:rPr>
      </w:pPr>
      <w:r>
        <w:rPr>
          <w:sz w:val="27"/>
          <w:szCs w:val="27"/>
        </w:rPr>
        <w:t xml:space="preserve">- </w:t>
      </w:r>
      <w:r w:rsidR="006764D3">
        <w:rPr>
          <w:sz w:val="27"/>
          <w:szCs w:val="27"/>
        </w:rPr>
        <w:t>Từng bước tháo gỡ những khó khăn t</w:t>
      </w:r>
      <w:r>
        <w:rPr>
          <w:sz w:val="27"/>
          <w:szCs w:val="27"/>
        </w:rPr>
        <w:t>rong sản xuất kinh doanh, quyết</w:t>
      </w:r>
      <w:r w:rsidR="006764D3">
        <w:rPr>
          <w:sz w:val="27"/>
          <w:szCs w:val="27"/>
        </w:rPr>
        <w:t xml:space="preserve"> tâm thực hiện có hiệu quả định hướng chiến lược của công ty </w:t>
      </w:r>
    </w:p>
    <w:p w:rsidR="00FE763B" w:rsidRPr="003B33F0" w:rsidRDefault="00FE763B" w:rsidP="00FE763B">
      <w:pPr>
        <w:tabs>
          <w:tab w:val="left" w:pos="709"/>
        </w:tabs>
        <w:spacing w:before="120"/>
        <w:ind w:firstLine="709"/>
        <w:jc w:val="both"/>
        <w:rPr>
          <w:sz w:val="27"/>
          <w:szCs w:val="27"/>
        </w:rPr>
      </w:pPr>
      <w:r w:rsidRPr="003B33F0">
        <w:rPr>
          <w:sz w:val="27"/>
          <w:szCs w:val="27"/>
        </w:rPr>
        <w:t>+ Về lao động và tổ chức:</w:t>
      </w:r>
    </w:p>
    <w:p w:rsidR="00FE763B" w:rsidRPr="006764D3" w:rsidRDefault="00FE763B" w:rsidP="00FE763B">
      <w:pPr>
        <w:spacing w:before="120"/>
        <w:ind w:firstLine="851"/>
        <w:jc w:val="both"/>
        <w:rPr>
          <w:sz w:val="27"/>
          <w:szCs w:val="27"/>
        </w:rPr>
      </w:pPr>
      <w:r w:rsidRPr="006764D3">
        <w:rPr>
          <w:sz w:val="27"/>
          <w:szCs w:val="27"/>
        </w:rPr>
        <w:t xml:space="preserve">- Xây dựng định biên lao động phù hợp với mô hình tổ chức của Công ty trong tình hình mới. </w:t>
      </w:r>
    </w:p>
    <w:p w:rsidR="00FE763B" w:rsidRPr="003B33F0" w:rsidRDefault="00FE763B" w:rsidP="00FE763B">
      <w:pPr>
        <w:spacing w:before="120"/>
        <w:ind w:firstLine="720"/>
        <w:jc w:val="both"/>
        <w:rPr>
          <w:sz w:val="27"/>
          <w:szCs w:val="27"/>
        </w:rPr>
      </w:pPr>
      <w:r w:rsidRPr="003B33F0">
        <w:rPr>
          <w:sz w:val="27"/>
          <w:szCs w:val="27"/>
        </w:rPr>
        <w:t>+ Về xây dựng các quy định nội bộ công ty:</w:t>
      </w:r>
    </w:p>
    <w:p w:rsidR="00FE763B" w:rsidRPr="000A4F72" w:rsidRDefault="000A4F72" w:rsidP="00CA77E6">
      <w:pPr>
        <w:pStyle w:val="ListParagraph"/>
        <w:numPr>
          <w:ilvl w:val="0"/>
          <w:numId w:val="2"/>
        </w:numPr>
        <w:spacing w:before="120"/>
        <w:ind w:left="0" w:firstLine="567"/>
        <w:jc w:val="both"/>
        <w:rPr>
          <w:sz w:val="27"/>
          <w:szCs w:val="27"/>
        </w:rPr>
      </w:pPr>
      <w:r>
        <w:rPr>
          <w:sz w:val="27"/>
          <w:szCs w:val="27"/>
        </w:rPr>
        <w:t xml:space="preserve"> S</w:t>
      </w:r>
      <w:r w:rsidR="00FE763B" w:rsidRPr="000A4F72">
        <w:rPr>
          <w:sz w:val="27"/>
          <w:szCs w:val="27"/>
        </w:rPr>
        <w:t>ửa đổi bổ sung và xây dựng mới hệ thống quy chế quy định quản lý nội bộ cho phù hợp với tình hình thực tế và quy định của pháp luật.</w:t>
      </w:r>
    </w:p>
    <w:p w:rsidR="00FE763B" w:rsidRDefault="00FE763B" w:rsidP="00CA77E6">
      <w:pPr>
        <w:spacing w:before="60" w:after="240"/>
        <w:ind w:firstLine="720"/>
        <w:jc w:val="both"/>
        <w:rPr>
          <w:sz w:val="27"/>
          <w:szCs w:val="27"/>
        </w:rPr>
      </w:pPr>
      <w:r w:rsidRPr="006764D3">
        <w:rPr>
          <w:sz w:val="27"/>
          <w:szCs w:val="27"/>
        </w:rPr>
        <w:t xml:space="preserve">Trên cơ sở báo cáo của Hội đồng quản trị và các tài liệu kèm theo, Hội đồng quản trị Công ty Cổ phần Công trình hàng không mong muốn các Quý cổ đông, đại diện cổ đông xem xét, đóng góp ý kiến cho kết quả </w:t>
      </w:r>
      <w:r w:rsidR="006764D3">
        <w:rPr>
          <w:sz w:val="27"/>
          <w:szCs w:val="27"/>
        </w:rPr>
        <w:t>thực hiện kế hoạch SXKD năm 2021, dự thảo kế hoạch SXKD năm 2022</w:t>
      </w:r>
      <w:r w:rsidRPr="006764D3">
        <w:rPr>
          <w:sz w:val="27"/>
          <w:szCs w:val="27"/>
        </w:rPr>
        <w:t>, Phương hướng thực</w:t>
      </w:r>
      <w:r w:rsidR="008E5236" w:rsidRPr="006764D3">
        <w:rPr>
          <w:sz w:val="27"/>
          <w:szCs w:val="27"/>
        </w:rPr>
        <w:t xml:space="preserve"> hiện những năm tiếp theo, các </w:t>
      </w:r>
      <w:r w:rsidRPr="006764D3">
        <w:rPr>
          <w:sz w:val="27"/>
          <w:szCs w:val="27"/>
        </w:rPr>
        <w:t>biện pháp thực hiện kế hoạch và các nội dung khác tại tờ trình đề nghị biểu quyết.</w:t>
      </w:r>
      <w:r>
        <w:rPr>
          <w:sz w:val="27"/>
          <w:szCs w:val="27"/>
        </w:rPr>
        <w:t xml:space="preserve">      </w:t>
      </w:r>
    </w:p>
    <w:p w:rsidR="00FE763B" w:rsidRDefault="00FE763B" w:rsidP="00FE763B">
      <w:pPr>
        <w:spacing w:before="60"/>
        <w:ind w:firstLine="720"/>
        <w:jc w:val="both"/>
        <w:rPr>
          <w:sz w:val="27"/>
          <w:szCs w:val="27"/>
        </w:rPr>
      </w:pPr>
      <w:r>
        <w:rPr>
          <w:sz w:val="27"/>
          <w:szCs w:val="27"/>
        </w:rPr>
        <w:t>Chúc Đại hội thành công tốt đẹp.</w:t>
      </w:r>
    </w:p>
    <w:p w:rsidR="00FE763B" w:rsidRDefault="00FE763B" w:rsidP="00FE763B">
      <w:pPr>
        <w:spacing w:before="60"/>
        <w:ind w:firstLine="720"/>
        <w:jc w:val="both"/>
        <w:rPr>
          <w:sz w:val="27"/>
          <w:szCs w:val="27"/>
        </w:rPr>
      </w:pPr>
      <w:r>
        <w:rPr>
          <w:sz w:val="27"/>
          <w:szCs w:val="27"/>
        </w:rPr>
        <w:t>Trân trọng cảm ơn!</w:t>
      </w:r>
    </w:p>
    <w:p w:rsidR="00FE763B" w:rsidRDefault="00FE763B" w:rsidP="00FE763B">
      <w:pPr>
        <w:spacing w:before="60"/>
        <w:ind w:firstLine="720"/>
        <w:jc w:val="both"/>
        <w:rPr>
          <w:sz w:val="27"/>
          <w:szCs w:val="27"/>
        </w:rPr>
      </w:pPr>
    </w:p>
    <w:p w:rsidR="00FE763B" w:rsidRDefault="00FE763B" w:rsidP="00FE763B">
      <w:pPr>
        <w:ind w:firstLine="720"/>
        <w:jc w:val="both"/>
        <w:rPr>
          <w:b/>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115B14">
        <w:rPr>
          <w:b/>
          <w:sz w:val="27"/>
          <w:szCs w:val="27"/>
        </w:rPr>
        <w:t>TM. HỘI ĐỒNG QUẢN TRỊ</w:t>
      </w:r>
    </w:p>
    <w:p w:rsidR="00FE763B" w:rsidRDefault="00FE763B" w:rsidP="00FE763B">
      <w:pPr>
        <w:ind w:firstLine="720"/>
        <w:jc w:val="both"/>
        <w:rPr>
          <w:b/>
          <w:sz w:val="27"/>
          <w:szCs w:val="27"/>
        </w:rPr>
      </w:pP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t xml:space="preserve">  CH</w:t>
      </w:r>
      <w:r w:rsidRPr="00115B14">
        <w:rPr>
          <w:b/>
          <w:sz w:val="27"/>
          <w:szCs w:val="27"/>
        </w:rPr>
        <w:t>Ủ</w:t>
      </w:r>
      <w:r>
        <w:rPr>
          <w:b/>
          <w:sz w:val="27"/>
          <w:szCs w:val="27"/>
        </w:rPr>
        <w:t xml:space="preserve"> T</w:t>
      </w:r>
      <w:r w:rsidRPr="00115B14">
        <w:rPr>
          <w:b/>
          <w:sz w:val="27"/>
          <w:szCs w:val="27"/>
        </w:rPr>
        <w:t>ỊCH</w:t>
      </w:r>
    </w:p>
    <w:p w:rsidR="00FE763B" w:rsidRDefault="00FE763B" w:rsidP="00FE763B">
      <w:pPr>
        <w:spacing w:before="120"/>
        <w:ind w:firstLine="720"/>
        <w:jc w:val="both"/>
        <w:rPr>
          <w:b/>
          <w:sz w:val="27"/>
          <w:szCs w:val="27"/>
        </w:rPr>
      </w:pPr>
    </w:p>
    <w:p w:rsidR="00FE763B" w:rsidRDefault="00FE763B" w:rsidP="00FE763B">
      <w:pPr>
        <w:spacing w:before="120"/>
        <w:ind w:firstLine="720"/>
        <w:jc w:val="both"/>
        <w:rPr>
          <w:b/>
          <w:sz w:val="4"/>
          <w:szCs w:val="4"/>
        </w:rPr>
      </w:pPr>
    </w:p>
    <w:p w:rsidR="00FE763B" w:rsidRDefault="00FE763B" w:rsidP="00FE763B">
      <w:pPr>
        <w:spacing w:before="120"/>
        <w:ind w:firstLine="720"/>
        <w:jc w:val="both"/>
        <w:rPr>
          <w:b/>
          <w:sz w:val="4"/>
          <w:szCs w:val="4"/>
        </w:rPr>
      </w:pPr>
    </w:p>
    <w:p w:rsidR="00FE763B" w:rsidRDefault="00FE763B" w:rsidP="00CA77E6">
      <w:pPr>
        <w:spacing w:before="120"/>
        <w:jc w:val="both"/>
        <w:rPr>
          <w:b/>
          <w:sz w:val="4"/>
          <w:szCs w:val="4"/>
        </w:rPr>
      </w:pPr>
    </w:p>
    <w:p w:rsidR="00CA77E6" w:rsidRDefault="00CA77E6" w:rsidP="00CA77E6">
      <w:pPr>
        <w:spacing w:before="120"/>
        <w:jc w:val="both"/>
        <w:rPr>
          <w:b/>
          <w:sz w:val="4"/>
          <w:szCs w:val="4"/>
        </w:rPr>
      </w:pPr>
    </w:p>
    <w:p w:rsidR="00FE763B" w:rsidRPr="00115B14" w:rsidRDefault="00CA77E6" w:rsidP="00FE763B">
      <w:pPr>
        <w:spacing w:before="120"/>
        <w:ind w:firstLine="720"/>
        <w:jc w:val="both"/>
        <w:rPr>
          <w:b/>
          <w:sz w:val="27"/>
          <w:szCs w:val="27"/>
        </w:rPr>
      </w:pP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t xml:space="preserve">    </w:t>
      </w:r>
      <w:r w:rsidR="00FE763B">
        <w:rPr>
          <w:b/>
          <w:sz w:val="27"/>
          <w:szCs w:val="27"/>
        </w:rPr>
        <w:t xml:space="preserve"> </w:t>
      </w:r>
      <w:r>
        <w:rPr>
          <w:b/>
          <w:sz w:val="27"/>
          <w:szCs w:val="27"/>
        </w:rPr>
        <w:t xml:space="preserve"> </w:t>
      </w:r>
      <w:r w:rsidR="00FE763B">
        <w:rPr>
          <w:b/>
          <w:sz w:val="27"/>
          <w:szCs w:val="27"/>
        </w:rPr>
        <w:t>Nguy</w:t>
      </w:r>
      <w:r w:rsidR="00FE763B" w:rsidRPr="00115B14">
        <w:rPr>
          <w:b/>
          <w:sz w:val="27"/>
          <w:szCs w:val="27"/>
        </w:rPr>
        <w:t>ễ</w:t>
      </w:r>
      <w:r w:rsidR="00FE763B">
        <w:rPr>
          <w:b/>
          <w:sz w:val="27"/>
          <w:szCs w:val="27"/>
        </w:rPr>
        <w:t>n Vi</w:t>
      </w:r>
      <w:r w:rsidR="00FE763B" w:rsidRPr="00115B14">
        <w:rPr>
          <w:b/>
          <w:sz w:val="27"/>
          <w:szCs w:val="27"/>
        </w:rPr>
        <w:t>ế</w:t>
      </w:r>
      <w:r w:rsidR="00FE763B">
        <w:rPr>
          <w:b/>
          <w:sz w:val="27"/>
          <w:szCs w:val="27"/>
        </w:rPr>
        <w:t>t Th</w:t>
      </w:r>
      <w:r w:rsidR="00FE763B" w:rsidRPr="00115B14">
        <w:rPr>
          <w:b/>
          <w:sz w:val="27"/>
          <w:szCs w:val="27"/>
        </w:rPr>
        <w:t>ắ</w:t>
      </w:r>
      <w:r w:rsidR="00FE763B">
        <w:rPr>
          <w:b/>
          <w:sz w:val="27"/>
          <w:szCs w:val="27"/>
        </w:rPr>
        <w:t>ng</w:t>
      </w:r>
      <w:r w:rsidR="00FE763B" w:rsidRPr="00115B14">
        <w:rPr>
          <w:b/>
          <w:sz w:val="27"/>
          <w:szCs w:val="27"/>
        </w:rPr>
        <w:tab/>
      </w:r>
      <w:r w:rsidR="00FE763B" w:rsidRPr="00115B14">
        <w:rPr>
          <w:b/>
          <w:sz w:val="27"/>
          <w:szCs w:val="27"/>
        </w:rPr>
        <w:tab/>
      </w:r>
      <w:r w:rsidR="00FE763B" w:rsidRPr="00115B14">
        <w:rPr>
          <w:b/>
          <w:sz w:val="27"/>
          <w:szCs w:val="27"/>
        </w:rPr>
        <w:tab/>
      </w:r>
      <w:r w:rsidR="00FE763B" w:rsidRPr="00115B14">
        <w:rPr>
          <w:b/>
          <w:sz w:val="27"/>
          <w:szCs w:val="27"/>
        </w:rPr>
        <w:tab/>
      </w:r>
      <w:r w:rsidR="00FE763B" w:rsidRPr="00115B14">
        <w:rPr>
          <w:b/>
          <w:sz w:val="27"/>
          <w:szCs w:val="27"/>
        </w:rPr>
        <w:tab/>
      </w:r>
      <w:r w:rsidR="00FE763B" w:rsidRPr="00115B14">
        <w:rPr>
          <w:b/>
          <w:sz w:val="27"/>
          <w:szCs w:val="27"/>
        </w:rPr>
        <w:tab/>
      </w:r>
    </w:p>
    <w:tbl>
      <w:tblPr>
        <w:tblW w:w="0" w:type="auto"/>
        <w:tblLook w:val="04A0" w:firstRow="1" w:lastRow="0" w:firstColumn="1" w:lastColumn="0" w:noHBand="0" w:noVBand="1"/>
      </w:tblPr>
      <w:tblGrid>
        <w:gridCol w:w="3149"/>
        <w:gridCol w:w="1411"/>
        <w:gridCol w:w="4728"/>
      </w:tblGrid>
      <w:tr w:rsidR="00FE763B" w:rsidRPr="00817E37" w:rsidTr="007941A2">
        <w:tc>
          <w:tcPr>
            <w:tcW w:w="3209" w:type="dxa"/>
            <w:shd w:val="clear" w:color="auto" w:fill="auto"/>
          </w:tcPr>
          <w:p w:rsidR="00FE763B" w:rsidRPr="00817E37" w:rsidRDefault="00FE763B" w:rsidP="007941A2">
            <w:pPr>
              <w:spacing w:before="120"/>
              <w:jc w:val="both"/>
              <w:rPr>
                <w:b/>
                <w:sz w:val="27"/>
                <w:szCs w:val="27"/>
              </w:rPr>
            </w:pPr>
          </w:p>
        </w:tc>
        <w:tc>
          <w:tcPr>
            <w:tcW w:w="1435" w:type="dxa"/>
            <w:shd w:val="clear" w:color="auto" w:fill="auto"/>
          </w:tcPr>
          <w:p w:rsidR="00FE763B" w:rsidRPr="00817E37" w:rsidRDefault="00FE763B" w:rsidP="007941A2">
            <w:pPr>
              <w:spacing w:before="120"/>
              <w:jc w:val="both"/>
              <w:rPr>
                <w:b/>
                <w:sz w:val="27"/>
                <w:szCs w:val="27"/>
              </w:rPr>
            </w:pPr>
          </w:p>
        </w:tc>
        <w:tc>
          <w:tcPr>
            <w:tcW w:w="4820" w:type="dxa"/>
            <w:shd w:val="clear" w:color="auto" w:fill="auto"/>
          </w:tcPr>
          <w:p w:rsidR="00FE763B" w:rsidRPr="00817E37" w:rsidRDefault="00FE763B" w:rsidP="007941A2">
            <w:pPr>
              <w:spacing w:before="120"/>
              <w:ind w:left="34"/>
              <w:jc w:val="both"/>
              <w:rPr>
                <w:b/>
                <w:sz w:val="27"/>
                <w:szCs w:val="27"/>
              </w:rPr>
            </w:pPr>
          </w:p>
        </w:tc>
      </w:tr>
    </w:tbl>
    <w:p w:rsidR="00FE763B" w:rsidRDefault="00FE763B" w:rsidP="00FE763B">
      <w:pPr>
        <w:spacing w:before="120"/>
        <w:jc w:val="both"/>
        <w:rPr>
          <w:color w:val="FF0000"/>
          <w:sz w:val="27"/>
          <w:szCs w:val="27"/>
        </w:rPr>
      </w:pPr>
    </w:p>
    <w:p w:rsidR="002816A3" w:rsidRDefault="002816A3"/>
    <w:sectPr w:rsidR="002816A3" w:rsidSect="002112F3">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48" w:rsidRDefault="00CE7E48">
      <w:r>
        <w:separator/>
      </w:r>
    </w:p>
  </w:endnote>
  <w:endnote w:type="continuationSeparator" w:id="0">
    <w:p w:rsidR="00CE7E48" w:rsidRDefault="00CE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D5" w:rsidRDefault="00FE763B" w:rsidP="00D77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AD5" w:rsidRDefault="00CA77E6" w:rsidP="00757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D5" w:rsidRDefault="00FE763B" w:rsidP="00D77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7E6">
      <w:rPr>
        <w:rStyle w:val="PageNumber"/>
        <w:noProof/>
      </w:rPr>
      <w:t>6</w:t>
    </w:r>
    <w:r>
      <w:rPr>
        <w:rStyle w:val="PageNumber"/>
      </w:rPr>
      <w:fldChar w:fldCharType="end"/>
    </w:r>
  </w:p>
  <w:p w:rsidR="00757AD5" w:rsidRDefault="00CA77E6" w:rsidP="00757A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48" w:rsidRDefault="00CE7E48">
      <w:r>
        <w:separator/>
      </w:r>
    </w:p>
  </w:footnote>
  <w:footnote w:type="continuationSeparator" w:id="0">
    <w:p w:rsidR="00CE7E48" w:rsidRDefault="00CE7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95C"/>
    <w:multiLevelType w:val="hybridMultilevel"/>
    <w:tmpl w:val="E4D08B16"/>
    <w:lvl w:ilvl="0" w:tplc="BA469CB8">
      <w:start w:val="79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1FB00DC"/>
    <w:multiLevelType w:val="hybridMultilevel"/>
    <w:tmpl w:val="61345BA8"/>
    <w:lvl w:ilvl="0" w:tplc="B4CA5CFA">
      <w:start w:val="79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3B"/>
    <w:rsid w:val="000A4F72"/>
    <w:rsid w:val="002600DD"/>
    <w:rsid w:val="002816A3"/>
    <w:rsid w:val="003006FE"/>
    <w:rsid w:val="003134FA"/>
    <w:rsid w:val="003B33F0"/>
    <w:rsid w:val="006764D3"/>
    <w:rsid w:val="00726BFF"/>
    <w:rsid w:val="008E5236"/>
    <w:rsid w:val="00CA77E6"/>
    <w:rsid w:val="00CE7E48"/>
    <w:rsid w:val="00DA67F6"/>
    <w:rsid w:val="00F675E5"/>
    <w:rsid w:val="00F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763B"/>
    <w:pPr>
      <w:tabs>
        <w:tab w:val="center" w:pos="4320"/>
        <w:tab w:val="right" w:pos="8640"/>
      </w:tabs>
    </w:pPr>
  </w:style>
  <w:style w:type="character" w:customStyle="1" w:styleId="FooterChar">
    <w:name w:val="Footer Char"/>
    <w:basedOn w:val="DefaultParagraphFont"/>
    <w:link w:val="Footer"/>
    <w:rsid w:val="00FE763B"/>
    <w:rPr>
      <w:rFonts w:ascii="Times New Roman" w:eastAsia="Times New Roman" w:hAnsi="Times New Roman" w:cs="Times New Roman"/>
      <w:sz w:val="24"/>
      <w:szCs w:val="24"/>
    </w:rPr>
  </w:style>
  <w:style w:type="character" w:styleId="PageNumber">
    <w:name w:val="page number"/>
    <w:basedOn w:val="DefaultParagraphFont"/>
    <w:rsid w:val="00FE763B"/>
  </w:style>
  <w:style w:type="paragraph" w:styleId="BalloonText">
    <w:name w:val="Balloon Text"/>
    <w:basedOn w:val="Normal"/>
    <w:link w:val="BalloonTextChar"/>
    <w:uiPriority w:val="99"/>
    <w:semiHidden/>
    <w:unhideWhenUsed/>
    <w:rsid w:val="00FE763B"/>
    <w:rPr>
      <w:rFonts w:ascii="Tahoma" w:hAnsi="Tahoma" w:cs="Tahoma"/>
      <w:sz w:val="16"/>
      <w:szCs w:val="16"/>
    </w:rPr>
  </w:style>
  <w:style w:type="character" w:customStyle="1" w:styleId="BalloonTextChar">
    <w:name w:val="Balloon Text Char"/>
    <w:basedOn w:val="DefaultParagraphFont"/>
    <w:link w:val="BalloonText"/>
    <w:uiPriority w:val="99"/>
    <w:semiHidden/>
    <w:rsid w:val="00FE763B"/>
    <w:rPr>
      <w:rFonts w:ascii="Tahoma" w:eastAsia="Times New Roman" w:hAnsi="Tahoma" w:cs="Tahoma"/>
      <w:sz w:val="16"/>
      <w:szCs w:val="16"/>
    </w:rPr>
  </w:style>
  <w:style w:type="paragraph" w:styleId="ListParagraph">
    <w:name w:val="List Paragraph"/>
    <w:basedOn w:val="Normal"/>
    <w:uiPriority w:val="34"/>
    <w:qFormat/>
    <w:rsid w:val="000A4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763B"/>
    <w:pPr>
      <w:tabs>
        <w:tab w:val="center" w:pos="4320"/>
        <w:tab w:val="right" w:pos="8640"/>
      </w:tabs>
    </w:pPr>
  </w:style>
  <w:style w:type="character" w:customStyle="1" w:styleId="FooterChar">
    <w:name w:val="Footer Char"/>
    <w:basedOn w:val="DefaultParagraphFont"/>
    <w:link w:val="Footer"/>
    <w:rsid w:val="00FE763B"/>
    <w:rPr>
      <w:rFonts w:ascii="Times New Roman" w:eastAsia="Times New Roman" w:hAnsi="Times New Roman" w:cs="Times New Roman"/>
      <w:sz w:val="24"/>
      <w:szCs w:val="24"/>
    </w:rPr>
  </w:style>
  <w:style w:type="character" w:styleId="PageNumber">
    <w:name w:val="page number"/>
    <w:basedOn w:val="DefaultParagraphFont"/>
    <w:rsid w:val="00FE763B"/>
  </w:style>
  <w:style w:type="paragraph" w:styleId="BalloonText">
    <w:name w:val="Balloon Text"/>
    <w:basedOn w:val="Normal"/>
    <w:link w:val="BalloonTextChar"/>
    <w:uiPriority w:val="99"/>
    <w:semiHidden/>
    <w:unhideWhenUsed/>
    <w:rsid w:val="00FE763B"/>
    <w:rPr>
      <w:rFonts w:ascii="Tahoma" w:hAnsi="Tahoma" w:cs="Tahoma"/>
      <w:sz w:val="16"/>
      <w:szCs w:val="16"/>
    </w:rPr>
  </w:style>
  <w:style w:type="character" w:customStyle="1" w:styleId="BalloonTextChar">
    <w:name w:val="Balloon Text Char"/>
    <w:basedOn w:val="DefaultParagraphFont"/>
    <w:link w:val="BalloonText"/>
    <w:uiPriority w:val="99"/>
    <w:semiHidden/>
    <w:rsid w:val="00FE763B"/>
    <w:rPr>
      <w:rFonts w:ascii="Tahoma" w:eastAsia="Times New Roman" w:hAnsi="Tahoma" w:cs="Tahoma"/>
      <w:sz w:val="16"/>
      <w:szCs w:val="16"/>
    </w:rPr>
  </w:style>
  <w:style w:type="paragraph" w:styleId="ListParagraph">
    <w:name w:val="List Paragraph"/>
    <w:basedOn w:val="Normal"/>
    <w:uiPriority w:val="34"/>
    <w:qFormat/>
    <w:rsid w:val="000A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2022-06-30T05:02:00Z</cp:lastPrinted>
  <dcterms:created xsi:type="dcterms:W3CDTF">2021-05-27T04:57:00Z</dcterms:created>
  <dcterms:modified xsi:type="dcterms:W3CDTF">2022-06-30T05:05:00Z</dcterms:modified>
</cp:coreProperties>
</file>